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85A3" w14:textId="56569A85" w:rsidR="00212ED7" w:rsidRPr="00177860" w:rsidRDefault="00832F97" w:rsidP="00785146">
      <w:pPr>
        <w:jc w:val="center"/>
        <w:rPr>
          <w:rFonts w:ascii="Arial" w:hAnsi="Arial" w:cs="Arial"/>
          <w:b/>
        </w:rPr>
      </w:pPr>
      <w:r w:rsidRPr="00177860">
        <w:rPr>
          <w:rFonts w:ascii="Arial" w:hAnsi="Arial" w:cs="Arial"/>
          <w:b/>
        </w:rPr>
        <w:t>PLAN FOR</w:t>
      </w:r>
      <w:r w:rsidR="00785146" w:rsidRPr="00177860">
        <w:rPr>
          <w:rFonts w:ascii="Arial" w:hAnsi="Arial" w:cs="Arial"/>
          <w:b/>
        </w:rPr>
        <w:t xml:space="preserve"> INSTRUCTION IN METHODS FOR ENHANCING REPRODUCIBILITY</w:t>
      </w:r>
    </w:p>
    <w:p w14:paraId="57C26833" w14:textId="77777777" w:rsidR="00177860" w:rsidRPr="00177860" w:rsidRDefault="00177860" w:rsidP="008375F7">
      <w:pPr>
        <w:rPr>
          <w:rStyle w:val="markedcontent"/>
          <w:rFonts w:ascii="Arial" w:hAnsi="Arial" w:cs="Arial"/>
        </w:rPr>
      </w:pPr>
    </w:p>
    <w:p w14:paraId="6A4227AA" w14:textId="39A082A4" w:rsidR="00602D2C" w:rsidRDefault="00177860" w:rsidP="008375F7">
      <w:pPr>
        <w:rPr>
          <w:rStyle w:val="markedcontent"/>
          <w:rFonts w:ascii="Arial" w:hAnsi="Arial" w:cs="Arial"/>
        </w:rPr>
      </w:pPr>
      <w:r>
        <w:rPr>
          <w:rFonts w:ascii="Arial" w:eastAsia="Calibri" w:hAnsi="Arial" w:cs="Times New Roman"/>
          <w:color w:val="000000"/>
        </w:rPr>
        <w:t xml:space="preserve">Duke University is </w:t>
      </w:r>
      <w:r w:rsidRPr="0020037C">
        <w:rPr>
          <w:rFonts w:ascii="Arial" w:eastAsia="Calibri" w:hAnsi="Arial" w:cs="Times New Roman"/>
          <w:color w:val="000000"/>
        </w:rPr>
        <w:t xml:space="preserve">committed to providing </w:t>
      </w:r>
      <w:r>
        <w:rPr>
          <w:rFonts w:ascii="Arial" w:eastAsia="Calibri" w:hAnsi="Arial" w:cs="Times New Roman"/>
          <w:color w:val="000000"/>
        </w:rPr>
        <w:t xml:space="preserve">both course specific and experiential training </w:t>
      </w:r>
      <w:r w:rsidRPr="0020037C">
        <w:rPr>
          <w:rFonts w:ascii="Arial" w:eastAsia="Calibri" w:hAnsi="Arial" w:cs="Times New Roman"/>
          <w:color w:val="000000"/>
        </w:rPr>
        <w:t xml:space="preserve">in principles </w:t>
      </w:r>
      <w:r>
        <w:rPr>
          <w:rFonts w:ascii="Arial" w:eastAsia="Calibri" w:hAnsi="Arial" w:cs="Times New Roman"/>
          <w:color w:val="000000"/>
        </w:rPr>
        <w:t xml:space="preserve">and practices </w:t>
      </w:r>
      <w:r w:rsidRPr="0020037C">
        <w:rPr>
          <w:rFonts w:ascii="Arial" w:eastAsia="Calibri" w:hAnsi="Arial" w:cs="Times New Roman"/>
          <w:color w:val="000000"/>
        </w:rPr>
        <w:t xml:space="preserve">for enhancing research reproducibility, critical evaluation of </w:t>
      </w:r>
      <w:r w:rsidR="00076364">
        <w:rPr>
          <w:rFonts w:ascii="Arial" w:eastAsia="Calibri" w:hAnsi="Arial" w:cs="Times New Roman"/>
          <w:color w:val="000000"/>
        </w:rPr>
        <w:t xml:space="preserve">the rigor of the </w:t>
      </w:r>
      <w:r w:rsidRPr="0020037C">
        <w:rPr>
          <w:rFonts w:ascii="Arial" w:eastAsia="Calibri" w:hAnsi="Arial" w:cs="Times New Roman"/>
          <w:color w:val="000000"/>
        </w:rPr>
        <w:t>foundational research underlying a project, rigorous experimental design and data interpretation, consideration of relevant biological variables such as sex</w:t>
      </w:r>
      <w:r w:rsidR="00076364">
        <w:rPr>
          <w:rFonts w:ascii="Arial" w:eastAsia="Calibri" w:hAnsi="Arial" w:cs="Times New Roman"/>
          <w:color w:val="000000"/>
        </w:rPr>
        <w:t>, age, background strain (animal studies), source/supplier, body mass index, socioeconomic status, and underlying health conditions</w:t>
      </w:r>
      <w:r w:rsidRPr="0020037C">
        <w:rPr>
          <w:rFonts w:ascii="Arial" w:eastAsia="Calibri" w:hAnsi="Arial" w:cs="Times New Roman"/>
          <w:color w:val="000000"/>
        </w:rPr>
        <w:t xml:space="preserve">, authentication of key biological and/or </w:t>
      </w:r>
      <w:r w:rsidRPr="0020037C">
        <w:rPr>
          <w:rFonts w:ascii="Arial" w:eastAsia="Calibri" w:hAnsi="Arial" w:cs="Arial"/>
          <w:color w:val="000000"/>
        </w:rPr>
        <w:t xml:space="preserve">chemical resources, data and material sharing, record keeping, and transparency in reporting. </w:t>
      </w:r>
      <w:r>
        <w:rPr>
          <w:rStyle w:val="markedcontent"/>
          <w:rFonts w:ascii="Arial" w:hAnsi="Arial" w:cs="Arial"/>
        </w:rPr>
        <w:t xml:space="preserve">Embedded within the comprehensive </w:t>
      </w:r>
      <w:r w:rsidRPr="00177860">
        <w:rPr>
          <w:rStyle w:val="markedcontent"/>
          <w:rFonts w:ascii="Arial" w:hAnsi="Arial" w:cs="Arial"/>
        </w:rPr>
        <w:t>responsible conduct of research (RCR)</w:t>
      </w:r>
      <w:r>
        <w:rPr>
          <w:rStyle w:val="markedcontent"/>
          <w:rFonts w:ascii="Arial" w:hAnsi="Arial" w:cs="Arial"/>
        </w:rPr>
        <w:t xml:space="preserve"> curriculum</w:t>
      </w:r>
      <w:r w:rsidR="006D44DA">
        <w:rPr>
          <w:rStyle w:val="markedcontent"/>
          <w:rFonts w:ascii="Arial" w:hAnsi="Arial" w:cs="Arial"/>
        </w:rPr>
        <w:t xml:space="preserve"> and broader graduate curriculum</w:t>
      </w:r>
      <w:r>
        <w:rPr>
          <w:rStyle w:val="markedcontent"/>
          <w:rFonts w:ascii="Arial" w:hAnsi="Arial" w:cs="Arial"/>
        </w:rPr>
        <w:t xml:space="preserve"> is instruction in</w:t>
      </w:r>
      <w:r w:rsidR="006D44DA">
        <w:rPr>
          <w:rStyle w:val="markedcontent"/>
          <w:rFonts w:ascii="Arial" w:hAnsi="Arial" w:cs="Arial"/>
        </w:rPr>
        <w:t xml:space="preserve"> many of these </w:t>
      </w:r>
      <w:r w:rsidR="00174840">
        <w:rPr>
          <w:rStyle w:val="markedcontent"/>
          <w:rFonts w:ascii="Arial" w:hAnsi="Arial" w:cs="Arial"/>
        </w:rPr>
        <w:t xml:space="preserve">Rigor and Reproducibility (R&amp;R) </w:t>
      </w:r>
      <w:r w:rsidR="006D44DA">
        <w:rPr>
          <w:rStyle w:val="markedcontent"/>
          <w:rFonts w:ascii="Arial" w:hAnsi="Arial" w:cs="Arial"/>
        </w:rPr>
        <w:t>topics. Outlined below are specific areas where methods for enhancing reproducibility have been integrated into the</w:t>
      </w:r>
      <w:r w:rsidR="006D44DA">
        <w:rPr>
          <w:rFonts w:ascii="Arial" w:eastAsia="Calibri" w:hAnsi="Arial" w:cs="Arial"/>
          <w:color w:val="000000"/>
        </w:rPr>
        <w:t xml:space="preserve"> </w:t>
      </w:r>
      <w:r w:rsidR="004E186E" w:rsidRPr="004E186E">
        <w:rPr>
          <w:rFonts w:ascii="Arial" w:hAnsi="Arial" w:cs="Arial"/>
          <w:b/>
          <w:bCs/>
          <w:szCs w:val="20"/>
          <w:highlight w:val="yellow"/>
        </w:rPr>
        <w:t>&lt;INSERT NAME HERE&gt;</w:t>
      </w:r>
      <w:r w:rsidR="00870666">
        <w:rPr>
          <w:rFonts w:ascii="Arial" w:hAnsi="Arial" w:cs="Arial"/>
          <w:szCs w:val="20"/>
        </w:rPr>
        <w:t xml:space="preserve"> </w:t>
      </w:r>
      <w:r w:rsidR="006D44DA">
        <w:rPr>
          <w:rStyle w:val="markedcontent"/>
          <w:rFonts w:ascii="Arial" w:hAnsi="Arial" w:cs="Arial"/>
        </w:rPr>
        <w:t xml:space="preserve">training program. </w:t>
      </w:r>
    </w:p>
    <w:p w14:paraId="0BE302C9" w14:textId="77777777" w:rsidR="00602D2C" w:rsidRDefault="00602D2C" w:rsidP="008375F7">
      <w:pPr>
        <w:rPr>
          <w:rStyle w:val="markedcontent"/>
          <w:rFonts w:ascii="Arial" w:hAnsi="Arial" w:cs="Arial"/>
        </w:rPr>
      </w:pPr>
    </w:p>
    <w:p w14:paraId="30D4D36B" w14:textId="013A55EE" w:rsidR="00177860" w:rsidRPr="0041639F" w:rsidRDefault="00602D2C" w:rsidP="008375F7">
      <w:pPr>
        <w:rPr>
          <w:rStyle w:val="markedcontent"/>
          <w:rFonts w:ascii="Arial" w:hAnsi="Arial" w:cs="Arial"/>
          <w:b/>
          <w:bCs/>
          <w:u w:val="single"/>
        </w:rPr>
      </w:pPr>
      <w:r w:rsidRPr="0041639F">
        <w:rPr>
          <w:rStyle w:val="markedcontent"/>
          <w:rFonts w:ascii="Arial" w:hAnsi="Arial" w:cs="Arial"/>
          <w:b/>
          <w:bCs/>
          <w:u w:val="single"/>
        </w:rPr>
        <w:t>Integrated curriculum elements</w:t>
      </w:r>
      <w:r w:rsidR="00845D2F" w:rsidRPr="0041639F">
        <w:rPr>
          <w:rStyle w:val="markedcontent"/>
          <w:rFonts w:ascii="Arial" w:hAnsi="Arial" w:cs="Arial"/>
          <w:b/>
          <w:bCs/>
          <w:u w:val="single"/>
        </w:rPr>
        <w:t xml:space="preserve"> and institutional resources</w:t>
      </w:r>
    </w:p>
    <w:p w14:paraId="4D5A127E" w14:textId="77777777" w:rsidR="00076364" w:rsidRDefault="00076364" w:rsidP="008375F7">
      <w:pPr>
        <w:rPr>
          <w:rStyle w:val="markedcontent"/>
          <w:rFonts w:ascii="Arial" w:hAnsi="Arial" w:cs="Arial"/>
        </w:rPr>
      </w:pPr>
    </w:p>
    <w:p w14:paraId="495D6962" w14:textId="184712B7" w:rsidR="00174840" w:rsidRDefault="0041639F" w:rsidP="00BD3062">
      <w:pPr>
        <w:widowControl w:val="0"/>
        <w:spacing w:after="120"/>
        <w:rPr>
          <w:rStyle w:val="markedcontent"/>
          <w:rFonts w:ascii="Arial" w:hAnsi="Arial" w:cs="Arial"/>
        </w:rPr>
      </w:pPr>
      <w:r w:rsidRPr="0041639F">
        <w:rPr>
          <w:rFonts w:ascii="Arial" w:hAnsi="Arial" w:cs="Arial"/>
          <w:b/>
          <w:bCs/>
        </w:rPr>
        <w:t>BIOTRAIN courses</w:t>
      </w:r>
      <w:r>
        <w:rPr>
          <w:rFonts w:ascii="Arial" w:hAnsi="Arial" w:cs="Arial"/>
          <w:b/>
          <w:bCs/>
        </w:rPr>
        <w:t xml:space="preserve">. </w:t>
      </w:r>
      <w:r w:rsidR="00174840" w:rsidRPr="00174840">
        <w:rPr>
          <w:rFonts w:ascii="Arial" w:hAnsi="Arial" w:cs="Arial"/>
        </w:rPr>
        <w:t>BIOTRAIN is a collection of RCR</w:t>
      </w:r>
      <w:r w:rsidR="00174840">
        <w:rPr>
          <w:rFonts w:ascii="Arial" w:hAnsi="Arial" w:cs="Arial"/>
        </w:rPr>
        <w:t>/R&amp;R focused</w:t>
      </w:r>
      <w:r w:rsidR="00174840" w:rsidRPr="00174840">
        <w:rPr>
          <w:rFonts w:ascii="Arial" w:hAnsi="Arial" w:cs="Arial"/>
        </w:rPr>
        <w:t xml:space="preserve"> preparatory courses specifically designed to build essential skills and knowledge for </w:t>
      </w:r>
      <w:r w:rsidR="00B0745C">
        <w:rPr>
          <w:rFonts w:ascii="Arial" w:hAnsi="Arial" w:cs="Arial"/>
        </w:rPr>
        <w:t>pre-doctoral</w:t>
      </w:r>
      <w:r w:rsidR="00B0745C" w:rsidRPr="00174840">
        <w:rPr>
          <w:rFonts w:ascii="Arial" w:hAnsi="Arial" w:cs="Arial"/>
        </w:rPr>
        <w:t xml:space="preserve"> </w:t>
      </w:r>
      <w:r w:rsidR="00B0745C">
        <w:rPr>
          <w:rFonts w:ascii="Arial" w:hAnsi="Arial" w:cs="Arial"/>
        </w:rPr>
        <w:t>trainees</w:t>
      </w:r>
      <w:r w:rsidR="00174840" w:rsidRPr="00174840">
        <w:rPr>
          <w:rFonts w:ascii="Arial" w:hAnsi="Arial" w:cs="Arial"/>
        </w:rPr>
        <w:t xml:space="preserve"> in the biomedical sciences throughout their PhD track.</w:t>
      </w:r>
      <w:r w:rsidR="00174840">
        <w:rPr>
          <w:rFonts w:ascii="Arial" w:hAnsi="Arial" w:cs="Arial"/>
        </w:rPr>
        <w:t xml:space="preserve"> A brief description of each course and the relevance to enhancing reproducibility is provided. Complete course descriptions and syllabi are available on the </w:t>
      </w:r>
      <w:r w:rsidR="00174840">
        <w:rPr>
          <w:rStyle w:val="markedcontent"/>
          <w:rFonts w:ascii="Arial" w:hAnsi="Arial" w:cs="Arial"/>
        </w:rPr>
        <w:t>Office of Biomedical Graduate Education (OBGE) BIOTRAIN website:</w:t>
      </w:r>
    </w:p>
    <w:p w14:paraId="3B058050" w14:textId="1E117817" w:rsidR="00CD7B76" w:rsidRPr="006E1AD0" w:rsidRDefault="00CD7B76" w:rsidP="00CD7B76">
      <w:pPr>
        <w:widowControl w:val="0"/>
        <w:spacing w:after="120"/>
        <w:ind w:left="720"/>
        <w:rPr>
          <w:rFonts w:ascii="Arial" w:hAnsi="Arial" w:cs="Arial"/>
          <w:b/>
          <w:bCs/>
        </w:rPr>
      </w:pPr>
      <w:r>
        <w:rPr>
          <w:rStyle w:val="markedcontent"/>
          <w:rFonts w:ascii="Arial" w:hAnsi="Arial" w:cs="Arial"/>
          <w:i/>
          <w:iCs/>
        </w:rPr>
        <w:t xml:space="preserve">BIOTRAIN720 </w:t>
      </w:r>
      <w:r w:rsidRPr="006E1AD0">
        <w:rPr>
          <w:rStyle w:val="markedcontent"/>
          <w:rFonts w:ascii="Arial" w:hAnsi="Arial" w:cs="Arial"/>
          <w:i/>
          <w:iCs/>
        </w:rPr>
        <w:t>Grant Writing for Biomedical Scientists</w:t>
      </w:r>
      <w:r>
        <w:rPr>
          <w:rStyle w:val="markedcontent"/>
          <w:rFonts w:ascii="Arial" w:hAnsi="Arial" w:cs="Arial"/>
          <w:i/>
          <w:iCs/>
        </w:rPr>
        <w:t xml:space="preserve">- </w:t>
      </w:r>
      <w:r w:rsidRPr="00174840">
        <w:rPr>
          <w:rStyle w:val="markedcontent"/>
          <w:rFonts w:ascii="Arial" w:hAnsi="Arial" w:cs="Arial"/>
        </w:rPr>
        <w:t xml:space="preserve">Introduction to scientific grant writing for second- or third-year PhD students. This course contains lecture-based and active learning sessions. </w:t>
      </w:r>
      <w:r>
        <w:rPr>
          <w:rStyle w:val="markedcontent"/>
          <w:rFonts w:ascii="Arial" w:hAnsi="Arial" w:cs="Arial"/>
        </w:rPr>
        <w:t>Relevant topics include</w:t>
      </w:r>
      <w:r w:rsidRPr="00174840">
        <w:rPr>
          <w:rStyle w:val="markedcontent"/>
          <w:rFonts w:ascii="Arial" w:hAnsi="Arial" w:cs="Arial"/>
        </w:rPr>
        <w:t xml:space="preserve"> lectures combined with class discussions </w:t>
      </w:r>
      <w:proofErr w:type="gramStart"/>
      <w:r w:rsidRPr="00174840">
        <w:rPr>
          <w:rStyle w:val="markedcontent"/>
          <w:rFonts w:ascii="Arial" w:hAnsi="Arial" w:cs="Arial"/>
        </w:rPr>
        <w:t>o</w:t>
      </w:r>
      <w:r>
        <w:rPr>
          <w:rStyle w:val="markedcontent"/>
          <w:rFonts w:ascii="Arial" w:hAnsi="Arial" w:cs="Arial"/>
        </w:rPr>
        <w:t>f:</w:t>
      </w:r>
      <w:proofErr w:type="gramEnd"/>
      <w:r w:rsidRPr="00174840">
        <w:rPr>
          <w:rStyle w:val="markedcontent"/>
          <w:rFonts w:ascii="Arial" w:hAnsi="Arial" w:cs="Arial"/>
        </w:rPr>
        <w:t xml:space="preserve"> best practices in articulating study design and data outcomes</w:t>
      </w:r>
      <w:r>
        <w:rPr>
          <w:rStyle w:val="markedcontent"/>
          <w:rFonts w:ascii="Arial" w:hAnsi="Arial" w:cs="Arial"/>
        </w:rPr>
        <w:t>;</w:t>
      </w:r>
      <w:r w:rsidRPr="00174840">
        <w:rPr>
          <w:rStyle w:val="markedcontent"/>
          <w:rFonts w:ascii="Arial" w:hAnsi="Arial" w:cs="Arial"/>
        </w:rPr>
        <w:t xml:space="preserve"> rigor and reproducibility in a research plan</w:t>
      </w:r>
      <w:r>
        <w:rPr>
          <w:rStyle w:val="markedcontent"/>
          <w:rFonts w:ascii="Arial" w:hAnsi="Arial" w:cs="Arial"/>
        </w:rPr>
        <w:t>;</w:t>
      </w:r>
      <w:r w:rsidRPr="00174840">
        <w:rPr>
          <w:rStyle w:val="markedcontent"/>
          <w:rFonts w:ascii="Arial" w:hAnsi="Arial" w:cs="Arial"/>
        </w:rPr>
        <w:t xml:space="preserve"> and crafting biological significance and training statements.</w:t>
      </w:r>
      <w:r w:rsidRPr="00174840">
        <w:rPr>
          <w:rFonts w:ascii="Arial" w:hAnsi="Arial" w:cs="Arial"/>
          <w:b/>
          <w:bCs/>
        </w:rPr>
        <w:t xml:space="preserve"> </w:t>
      </w:r>
      <w:bookmarkStart w:id="0" w:name="_Hlk134451915"/>
      <w:r w:rsidR="004E186E" w:rsidRPr="004E186E">
        <w:rPr>
          <w:rFonts w:ascii="Arial" w:hAnsi="Arial" w:cs="Arial"/>
          <w:b/>
          <w:bCs/>
          <w:szCs w:val="20"/>
          <w:highlight w:val="yellow"/>
        </w:rPr>
        <w:t xml:space="preserve">&lt;INSERT </w:t>
      </w:r>
      <w:r w:rsidR="004E186E">
        <w:rPr>
          <w:rFonts w:ascii="Arial" w:hAnsi="Arial" w:cs="Arial"/>
          <w:b/>
          <w:bCs/>
          <w:szCs w:val="20"/>
          <w:highlight w:val="yellow"/>
        </w:rPr>
        <w:t>TRAINING PROGRAM NAME</w:t>
      </w:r>
      <w:r w:rsidR="004E186E" w:rsidRPr="004E186E">
        <w:rPr>
          <w:rFonts w:ascii="Arial" w:hAnsi="Arial" w:cs="Arial"/>
          <w:b/>
          <w:bCs/>
          <w:szCs w:val="20"/>
          <w:highlight w:val="yellow"/>
        </w:rPr>
        <w:t xml:space="preserve"> HERE&gt;</w:t>
      </w:r>
      <w:r w:rsidR="004E186E">
        <w:rPr>
          <w:rFonts w:ascii="Arial" w:hAnsi="Arial" w:cs="Arial"/>
          <w:szCs w:val="20"/>
        </w:rPr>
        <w:t xml:space="preserve"> </w:t>
      </w:r>
      <w:bookmarkEnd w:id="0"/>
      <w:r w:rsidRPr="006E1AD0">
        <w:rPr>
          <w:rFonts w:ascii="Arial" w:hAnsi="Arial" w:cs="Arial"/>
          <w:bCs/>
          <w:szCs w:val="20"/>
        </w:rPr>
        <w:t xml:space="preserve">faculty </w:t>
      </w:r>
      <w:r w:rsidR="00870666">
        <w:rPr>
          <w:rFonts w:ascii="Arial" w:hAnsi="Arial" w:cs="Arial"/>
          <w:bCs/>
          <w:szCs w:val="20"/>
        </w:rPr>
        <w:t xml:space="preserve">including </w:t>
      </w:r>
      <w:r w:rsidR="006670B6" w:rsidRPr="006670B6">
        <w:rPr>
          <w:rFonts w:ascii="Arial" w:hAnsi="Arial" w:cs="Arial"/>
          <w:bCs/>
          <w:szCs w:val="20"/>
          <w:highlight w:val="yellow"/>
        </w:rPr>
        <w:t>&lt;INSERT Faculty if appropriate&gt;</w:t>
      </w:r>
      <w:r w:rsidR="00870666" w:rsidRPr="006670B6">
        <w:rPr>
          <w:rFonts w:ascii="Arial" w:hAnsi="Arial" w:cs="Arial"/>
          <w:bCs/>
          <w:szCs w:val="20"/>
          <w:highlight w:val="yellow"/>
        </w:rPr>
        <w:t>,</w:t>
      </w:r>
      <w:r w:rsidR="00870666">
        <w:rPr>
          <w:rFonts w:ascii="Arial" w:hAnsi="Arial" w:cs="Arial"/>
          <w:bCs/>
          <w:szCs w:val="20"/>
        </w:rPr>
        <w:t xml:space="preserve"> </w:t>
      </w:r>
      <w:r w:rsidRPr="006E1AD0">
        <w:rPr>
          <w:rFonts w:ascii="Arial" w:hAnsi="Arial" w:cs="Arial"/>
          <w:bCs/>
          <w:szCs w:val="20"/>
        </w:rPr>
        <w:t xml:space="preserve">participate as grant reviewers/study section leaders for this course. </w:t>
      </w:r>
    </w:p>
    <w:p w14:paraId="570C6970" w14:textId="77777777" w:rsidR="00CD7B76" w:rsidRDefault="00CD7B76" w:rsidP="00CD7B76">
      <w:pPr>
        <w:widowControl w:val="0"/>
        <w:spacing w:after="120"/>
        <w:ind w:left="720"/>
        <w:rPr>
          <w:rFonts w:ascii="Arial" w:hAnsi="Arial" w:cs="Arial"/>
        </w:rPr>
      </w:pPr>
      <w:r w:rsidRPr="006E1AD0">
        <w:rPr>
          <w:rStyle w:val="markedcontent"/>
          <w:rFonts w:ascii="Arial" w:hAnsi="Arial" w:cs="Arial"/>
          <w:i/>
          <w:iCs/>
        </w:rPr>
        <w:t>BIOTRAIN730</w:t>
      </w:r>
      <w:r w:rsidRPr="006E1AD0">
        <w:rPr>
          <w:rFonts w:ascii="Arial" w:hAnsi="Arial" w:cs="Arial"/>
          <w:b/>
          <w:bCs/>
          <w:i/>
          <w:iCs/>
        </w:rPr>
        <w:t xml:space="preserve"> </w:t>
      </w:r>
      <w:r w:rsidRPr="006E1AD0">
        <w:rPr>
          <w:rFonts w:ascii="Arial" w:hAnsi="Arial" w:cs="Arial"/>
          <w:i/>
          <w:iCs/>
        </w:rPr>
        <w:t>Data Visualization for Biomedical Sciences</w:t>
      </w:r>
      <w:r w:rsidRPr="006E1AD0">
        <w:rPr>
          <w:rFonts w:ascii="Arial" w:hAnsi="Arial" w:cs="Arial"/>
        </w:rPr>
        <w:t>- Learning to manage, display, communicate scientific results effectively and ethically is an important component of professional development for all scientists. This course will fully integrate rigor and reproducibility best practices in data visualization.</w:t>
      </w:r>
      <w:r>
        <w:rPr>
          <w:rFonts w:ascii="Arial" w:hAnsi="Arial" w:cs="Arial"/>
        </w:rPr>
        <w:t xml:space="preserve"> This course is open to students of any year in </w:t>
      </w:r>
      <w:proofErr w:type="spellStart"/>
      <w:r>
        <w:rPr>
          <w:rFonts w:ascii="Arial" w:hAnsi="Arial" w:cs="Arial"/>
        </w:rPr>
        <w:t>SoM</w:t>
      </w:r>
      <w:proofErr w:type="spellEnd"/>
      <w:r>
        <w:rPr>
          <w:rFonts w:ascii="Arial" w:hAnsi="Arial" w:cs="Arial"/>
        </w:rPr>
        <w:t xml:space="preserve"> PhD programs.</w:t>
      </w:r>
    </w:p>
    <w:p w14:paraId="59A35E91" w14:textId="430FFA91" w:rsidR="00174840" w:rsidRDefault="00174840" w:rsidP="00CD7B76">
      <w:pPr>
        <w:widowControl w:val="0"/>
        <w:spacing w:after="120"/>
        <w:ind w:left="720"/>
        <w:rPr>
          <w:rStyle w:val="markedcontent"/>
          <w:rFonts w:ascii="Arial" w:hAnsi="Arial" w:cs="Arial"/>
        </w:rPr>
      </w:pPr>
      <w:r w:rsidRPr="00174840">
        <w:rPr>
          <w:rStyle w:val="markedcontent"/>
          <w:rFonts w:ascii="Arial" w:hAnsi="Arial" w:cs="Arial"/>
          <w:i/>
          <w:iCs/>
        </w:rPr>
        <w:t>BIOTRAIN750</w:t>
      </w:r>
      <w:r w:rsidR="006E1AD0">
        <w:rPr>
          <w:rStyle w:val="markedcontent"/>
          <w:rFonts w:ascii="Arial" w:hAnsi="Arial" w:cs="Arial"/>
          <w:i/>
          <w:iCs/>
        </w:rPr>
        <w:t xml:space="preserve"> </w:t>
      </w:r>
      <w:r w:rsidR="006E1AD0" w:rsidRPr="006E1AD0">
        <w:rPr>
          <w:rStyle w:val="markedcontent"/>
          <w:rFonts w:ascii="Arial" w:hAnsi="Arial" w:cs="Arial"/>
          <w:i/>
          <w:iCs/>
        </w:rPr>
        <w:t>Introduction to RCR for Biomedical Scientists</w:t>
      </w:r>
      <w:r w:rsidRPr="00174840">
        <w:rPr>
          <w:rStyle w:val="markedcontent"/>
          <w:rFonts w:ascii="Arial" w:hAnsi="Arial" w:cs="Arial"/>
          <w:i/>
          <w:iCs/>
        </w:rPr>
        <w:t>-</w:t>
      </w:r>
      <w:r>
        <w:rPr>
          <w:rStyle w:val="markedcontent"/>
          <w:rFonts w:ascii="Arial" w:hAnsi="Arial" w:cs="Arial"/>
        </w:rPr>
        <w:t xml:space="preserve"> </w:t>
      </w:r>
      <w:r w:rsidRPr="00174840">
        <w:rPr>
          <w:rStyle w:val="markedcontent"/>
          <w:rFonts w:ascii="Arial" w:hAnsi="Arial" w:cs="Arial"/>
        </w:rPr>
        <w:t xml:space="preserve">an orientation and introduction to Responsible Conduct of Research (RCR) at Duke. This half-day </w:t>
      </w:r>
      <w:r>
        <w:rPr>
          <w:rStyle w:val="markedcontent"/>
          <w:rFonts w:ascii="Arial" w:hAnsi="Arial" w:cs="Arial"/>
        </w:rPr>
        <w:t xml:space="preserve">in person </w:t>
      </w:r>
      <w:r w:rsidRPr="00174840">
        <w:rPr>
          <w:rStyle w:val="markedcontent"/>
          <w:rFonts w:ascii="Arial" w:hAnsi="Arial" w:cs="Arial"/>
        </w:rPr>
        <w:t xml:space="preserve">event </w:t>
      </w:r>
      <w:r>
        <w:rPr>
          <w:rStyle w:val="markedcontent"/>
          <w:rFonts w:ascii="Arial" w:hAnsi="Arial" w:cs="Arial"/>
        </w:rPr>
        <w:t xml:space="preserve">that </w:t>
      </w:r>
      <w:r w:rsidRPr="00174840">
        <w:rPr>
          <w:rStyle w:val="markedcontent"/>
          <w:rFonts w:ascii="Arial" w:hAnsi="Arial" w:cs="Arial"/>
        </w:rPr>
        <w:t xml:space="preserve">is </w:t>
      </w:r>
      <w:r w:rsidRPr="006E1AD0">
        <w:rPr>
          <w:rStyle w:val="markedcontent"/>
          <w:rFonts w:ascii="Arial" w:hAnsi="Arial" w:cs="Arial"/>
          <w:b/>
          <w:bCs/>
        </w:rPr>
        <w:t xml:space="preserve">required </w:t>
      </w:r>
      <w:r w:rsidRPr="00174840">
        <w:rPr>
          <w:rStyle w:val="markedcontent"/>
          <w:rFonts w:ascii="Arial" w:hAnsi="Arial" w:cs="Arial"/>
        </w:rPr>
        <w:t xml:space="preserve">for all incoming first-year students in </w:t>
      </w:r>
      <w:proofErr w:type="spellStart"/>
      <w:r w:rsidRPr="00174840">
        <w:rPr>
          <w:rStyle w:val="markedcontent"/>
          <w:rFonts w:ascii="Arial" w:hAnsi="Arial" w:cs="Arial"/>
        </w:rPr>
        <w:t>SoM</w:t>
      </w:r>
      <w:proofErr w:type="spellEnd"/>
      <w:r w:rsidRPr="00174840">
        <w:rPr>
          <w:rStyle w:val="markedcontent"/>
          <w:rFonts w:ascii="Arial" w:hAnsi="Arial" w:cs="Arial"/>
        </w:rPr>
        <w:t xml:space="preserve"> PhD programs.</w:t>
      </w:r>
      <w:r>
        <w:rPr>
          <w:rStyle w:val="markedcontent"/>
          <w:rFonts w:ascii="Arial" w:hAnsi="Arial" w:cs="Arial"/>
        </w:rPr>
        <w:t xml:space="preserve"> Relevant topics have included: </w:t>
      </w:r>
      <w:r w:rsidRPr="00174840">
        <w:rPr>
          <w:rStyle w:val="markedcontent"/>
          <w:rFonts w:ascii="Arial" w:hAnsi="Arial" w:cs="Arial"/>
        </w:rPr>
        <w:t>Research Data Management</w:t>
      </w:r>
      <w:r>
        <w:rPr>
          <w:rStyle w:val="markedcontent"/>
          <w:rFonts w:ascii="Arial" w:hAnsi="Arial" w:cs="Arial"/>
        </w:rPr>
        <w:t xml:space="preserve">; </w:t>
      </w:r>
      <w:r w:rsidRPr="00174840">
        <w:rPr>
          <w:rStyle w:val="markedcontent"/>
          <w:rFonts w:ascii="Arial" w:hAnsi="Arial" w:cs="Arial"/>
        </w:rPr>
        <w:t>Diversity, Equity, Inclusion, and Cultural Awareness at Duke</w:t>
      </w:r>
      <w:r>
        <w:rPr>
          <w:rStyle w:val="markedcontent"/>
          <w:rFonts w:ascii="Arial" w:hAnsi="Arial" w:cs="Arial"/>
        </w:rPr>
        <w:t xml:space="preserve">; and </w:t>
      </w:r>
      <w:r w:rsidRPr="00174840">
        <w:rPr>
          <w:rStyle w:val="markedcontent"/>
          <w:rFonts w:ascii="Arial" w:hAnsi="Arial" w:cs="Arial"/>
        </w:rPr>
        <w:t>Graduate School: Expectations, Professionalism, and Resources for Students</w:t>
      </w:r>
      <w:r>
        <w:rPr>
          <w:rStyle w:val="markedcontent"/>
          <w:rFonts w:ascii="Arial" w:hAnsi="Arial" w:cs="Arial"/>
        </w:rPr>
        <w:t xml:space="preserve">. </w:t>
      </w:r>
    </w:p>
    <w:p w14:paraId="2C75C6C2" w14:textId="0E128BFF" w:rsidR="006E1AD0" w:rsidRPr="0013735C" w:rsidRDefault="006E1AD0" w:rsidP="00174840">
      <w:pPr>
        <w:widowControl w:val="0"/>
        <w:spacing w:after="120"/>
        <w:ind w:left="720"/>
        <w:rPr>
          <w:rStyle w:val="markedcontent"/>
          <w:rFonts w:ascii="Arial" w:hAnsi="Arial" w:cs="Arial"/>
        </w:rPr>
      </w:pPr>
      <w:r>
        <w:rPr>
          <w:rStyle w:val="markedcontent"/>
          <w:rFonts w:ascii="Arial" w:hAnsi="Arial" w:cs="Arial"/>
          <w:i/>
          <w:iCs/>
        </w:rPr>
        <w:t>BIOTRAIN751 The Responsible Scientist I-</w:t>
      </w:r>
      <w:r>
        <w:rPr>
          <w:rStyle w:val="markedcontent"/>
          <w:rFonts w:ascii="Arial" w:hAnsi="Arial" w:cs="Arial"/>
        </w:rPr>
        <w:t xml:space="preserve"> </w:t>
      </w:r>
      <w:r w:rsidRPr="006E1AD0">
        <w:rPr>
          <w:rStyle w:val="markedcontent"/>
          <w:rFonts w:ascii="Arial" w:hAnsi="Arial" w:cs="Arial"/>
          <w:b/>
          <w:bCs/>
        </w:rPr>
        <w:t>required</w:t>
      </w:r>
      <w:r w:rsidRPr="006E1AD0">
        <w:rPr>
          <w:rStyle w:val="markedcontent"/>
          <w:rFonts w:ascii="Arial" w:hAnsi="Arial" w:cs="Arial"/>
        </w:rPr>
        <w:t xml:space="preserve"> for all 1</w:t>
      </w:r>
      <w:r w:rsidRPr="0013735C">
        <w:rPr>
          <w:rStyle w:val="markedcontent"/>
          <w:rFonts w:ascii="Arial" w:hAnsi="Arial" w:cs="Arial"/>
          <w:vertAlign w:val="superscript"/>
        </w:rPr>
        <w:t>st</w:t>
      </w:r>
      <w:r w:rsidR="0013735C">
        <w:rPr>
          <w:rStyle w:val="markedcontent"/>
          <w:rFonts w:ascii="Arial" w:hAnsi="Arial" w:cs="Arial"/>
        </w:rPr>
        <w:t xml:space="preserve"> </w:t>
      </w:r>
      <w:r w:rsidRPr="006E1AD0">
        <w:rPr>
          <w:rStyle w:val="markedcontent"/>
          <w:rFonts w:ascii="Arial" w:hAnsi="Arial" w:cs="Arial"/>
        </w:rPr>
        <w:t>year students</w:t>
      </w:r>
      <w:r>
        <w:rPr>
          <w:rStyle w:val="markedcontent"/>
          <w:rFonts w:ascii="Arial" w:hAnsi="Arial" w:cs="Arial"/>
        </w:rPr>
        <w:t xml:space="preserve">, this course </w:t>
      </w:r>
      <w:r w:rsidRPr="006E1AD0">
        <w:rPr>
          <w:rStyle w:val="markedcontent"/>
          <w:rFonts w:ascii="Arial" w:hAnsi="Arial" w:cs="Arial"/>
        </w:rPr>
        <w:t xml:space="preserve">utilizes </w:t>
      </w:r>
      <w:r>
        <w:rPr>
          <w:rStyle w:val="markedcontent"/>
          <w:rFonts w:ascii="Arial" w:hAnsi="Arial" w:cs="Arial"/>
        </w:rPr>
        <w:t>in person</w:t>
      </w:r>
      <w:r w:rsidRPr="006E1AD0">
        <w:rPr>
          <w:rStyle w:val="markedcontent"/>
          <w:rFonts w:ascii="Arial" w:hAnsi="Arial" w:cs="Arial"/>
        </w:rPr>
        <w:t xml:space="preserve"> lectures and small group discussions</w:t>
      </w:r>
      <w:r>
        <w:rPr>
          <w:rStyle w:val="markedcontent"/>
          <w:rFonts w:ascii="Arial" w:hAnsi="Arial" w:cs="Arial"/>
        </w:rPr>
        <w:t xml:space="preserve"> to provide formal instruction in</w:t>
      </w:r>
      <w:r w:rsidRPr="006E1AD0">
        <w:rPr>
          <w:rStyle w:val="markedcontent"/>
          <w:rFonts w:ascii="Arial" w:hAnsi="Arial" w:cs="Arial"/>
        </w:rPr>
        <w:t xml:space="preserve"> </w:t>
      </w:r>
      <w:proofErr w:type="gramStart"/>
      <w:r w:rsidRPr="006E1AD0">
        <w:rPr>
          <w:rStyle w:val="markedcontent"/>
          <w:rFonts w:ascii="Arial" w:hAnsi="Arial" w:cs="Arial"/>
        </w:rPr>
        <w:t>RCR</w:t>
      </w:r>
      <w:proofErr w:type="gramEnd"/>
      <w:r>
        <w:rPr>
          <w:rStyle w:val="markedcontent"/>
          <w:rFonts w:ascii="Arial" w:hAnsi="Arial" w:cs="Arial"/>
        </w:rPr>
        <w:t xml:space="preserve"> and </w:t>
      </w:r>
      <w:r w:rsidRPr="006E1AD0">
        <w:rPr>
          <w:rStyle w:val="markedcontent"/>
          <w:rFonts w:ascii="Arial" w:hAnsi="Arial" w:cs="Arial"/>
        </w:rPr>
        <w:t xml:space="preserve">R&amp;R topics </w:t>
      </w:r>
      <w:r w:rsidR="0013735C">
        <w:rPr>
          <w:rStyle w:val="markedcontent"/>
          <w:rFonts w:ascii="Arial" w:hAnsi="Arial" w:cs="Arial"/>
        </w:rPr>
        <w:t xml:space="preserve">adapted </w:t>
      </w:r>
      <w:r w:rsidRPr="006E1AD0">
        <w:rPr>
          <w:rStyle w:val="markedcontent"/>
          <w:rFonts w:ascii="Arial" w:hAnsi="Arial" w:cs="Arial"/>
        </w:rPr>
        <w:t>for early-stage graduate students.</w:t>
      </w:r>
      <w:r>
        <w:rPr>
          <w:rStyle w:val="markedcontent"/>
          <w:rFonts w:ascii="Arial" w:hAnsi="Arial" w:cs="Arial"/>
        </w:rPr>
        <w:t xml:space="preserve"> </w:t>
      </w:r>
      <w:r w:rsidR="004E186E" w:rsidRPr="004E186E">
        <w:rPr>
          <w:rFonts w:ascii="Arial" w:hAnsi="Arial" w:cs="Arial"/>
          <w:b/>
          <w:bCs/>
          <w:szCs w:val="20"/>
          <w:highlight w:val="yellow"/>
        </w:rPr>
        <w:t xml:space="preserve">&lt;INSERT </w:t>
      </w:r>
      <w:r w:rsidR="004E186E">
        <w:rPr>
          <w:rFonts w:ascii="Arial" w:hAnsi="Arial" w:cs="Arial"/>
          <w:b/>
          <w:bCs/>
          <w:szCs w:val="20"/>
          <w:highlight w:val="yellow"/>
        </w:rPr>
        <w:t>TRAINING PROGRAM NAME</w:t>
      </w:r>
      <w:r w:rsidR="004E186E" w:rsidRPr="004E186E">
        <w:rPr>
          <w:rFonts w:ascii="Arial" w:hAnsi="Arial" w:cs="Arial"/>
          <w:b/>
          <w:bCs/>
          <w:szCs w:val="20"/>
          <w:highlight w:val="yellow"/>
        </w:rPr>
        <w:t xml:space="preserve"> HERE&gt;</w:t>
      </w:r>
      <w:r w:rsidR="004E186E">
        <w:rPr>
          <w:rFonts w:ascii="Arial" w:hAnsi="Arial" w:cs="Arial"/>
          <w:szCs w:val="20"/>
        </w:rPr>
        <w:t xml:space="preserve"> </w:t>
      </w:r>
      <w:r w:rsidRPr="006E1AD0">
        <w:rPr>
          <w:rFonts w:ascii="Arial" w:hAnsi="Arial" w:cs="Arial"/>
          <w:bCs/>
          <w:szCs w:val="20"/>
        </w:rPr>
        <w:t xml:space="preserve">faculty participate as </w:t>
      </w:r>
      <w:r>
        <w:rPr>
          <w:rFonts w:ascii="Arial" w:hAnsi="Arial" w:cs="Arial"/>
          <w:bCs/>
          <w:szCs w:val="20"/>
        </w:rPr>
        <w:t>small group facilitators and instructors</w:t>
      </w:r>
      <w:r w:rsidRPr="006E1AD0">
        <w:rPr>
          <w:rFonts w:ascii="Arial" w:hAnsi="Arial" w:cs="Arial"/>
          <w:bCs/>
          <w:szCs w:val="20"/>
        </w:rPr>
        <w:t xml:space="preserve"> for this course.</w:t>
      </w:r>
      <w:r>
        <w:rPr>
          <w:rFonts w:ascii="Arial" w:hAnsi="Arial" w:cs="Arial"/>
          <w:bCs/>
          <w:szCs w:val="20"/>
        </w:rPr>
        <w:t xml:space="preserve"> Relevant topics covered </w:t>
      </w:r>
      <w:proofErr w:type="gramStart"/>
      <w:r w:rsidRPr="0013735C">
        <w:rPr>
          <w:rFonts w:ascii="Arial" w:hAnsi="Arial" w:cs="Arial"/>
          <w:bCs/>
          <w:szCs w:val="20"/>
        </w:rPr>
        <w:t>include</w:t>
      </w:r>
      <w:r w:rsidR="0013735C">
        <w:rPr>
          <w:rFonts w:ascii="Arial" w:hAnsi="Arial" w:cs="Arial"/>
          <w:bCs/>
          <w:szCs w:val="20"/>
        </w:rPr>
        <w:t>:</w:t>
      </w:r>
      <w:proofErr w:type="gramEnd"/>
      <w:r w:rsidR="0013735C">
        <w:rPr>
          <w:rFonts w:ascii="Arial" w:hAnsi="Arial" w:cs="Arial"/>
          <w:bCs/>
          <w:szCs w:val="20"/>
        </w:rPr>
        <w:t xml:space="preserve"> r</w:t>
      </w:r>
      <w:r w:rsidRPr="0013735C">
        <w:rPr>
          <w:rFonts w:ascii="Arial" w:hAnsi="Arial" w:cs="Arial"/>
        </w:rPr>
        <w:t xml:space="preserve">igor of the prior research; </w:t>
      </w:r>
      <w:r w:rsidR="0013735C">
        <w:rPr>
          <w:rFonts w:ascii="Arial" w:hAnsi="Arial" w:cs="Arial"/>
        </w:rPr>
        <w:t>s</w:t>
      </w:r>
      <w:r w:rsidRPr="0013735C">
        <w:rPr>
          <w:rFonts w:ascii="Arial" w:hAnsi="Arial" w:cs="Arial"/>
        </w:rPr>
        <w:t>cientific rigor in experimental design</w:t>
      </w:r>
      <w:r w:rsidR="0013735C">
        <w:rPr>
          <w:rFonts w:ascii="Arial" w:hAnsi="Arial" w:cs="Arial"/>
        </w:rPr>
        <w:t>;</w:t>
      </w:r>
      <w:r w:rsidRPr="0013735C">
        <w:rPr>
          <w:rFonts w:ascii="Arial" w:hAnsi="Arial" w:cs="Arial"/>
        </w:rPr>
        <w:t xml:space="preserve"> </w:t>
      </w:r>
      <w:r w:rsidR="0013735C">
        <w:rPr>
          <w:rFonts w:ascii="Arial" w:hAnsi="Arial" w:cs="Arial"/>
        </w:rPr>
        <w:t>b</w:t>
      </w:r>
      <w:r w:rsidRPr="0013735C">
        <w:rPr>
          <w:rFonts w:ascii="Arial" w:hAnsi="Arial" w:cs="Arial"/>
        </w:rPr>
        <w:t>iological variable</w:t>
      </w:r>
      <w:r w:rsidR="0013735C">
        <w:rPr>
          <w:rFonts w:ascii="Arial" w:hAnsi="Arial" w:cs="Arial"/>
        </w:rPr>
        <w:t xml:space="preserve"> considerations; r</w:t>
      </w:r>
      <w:r w:rsidRPr="0013735C">
        <w:rPr>
          <w:rFonts w:ascii="Arial" w:hAnsi="Arial" w:cs="Arial"/>
        </w:rPr>
        <w:t>esource authentication</w:t>
      </w:r>
      <w:r w:rsidR="0013735C">
        <w:rPr>
          <w:rFonts w:ascii="Arial" w:hAnsi="Arial" w:cs="Arial"/>
        </w:rPr>
        <w:t>;</w:t>
      </w:r>
      <w:r w:rsidRPr="0013735C">
        <w:rPr>
          <w:rFonts w:ascii="Arial" w:hAnsi="Arial" w:cs="Arial"/>
        </w:rPr>
        <w:t xml:space="preserve"> </w:t>
      </w:r>
      <w:r w:rsidR="0013735C">
        <w:rPr>
          <w:rFonts w:ascii="Arial" w:hAnsi="Arial" w:cs="Arial"/>
        </w:rPr>
        <w:t>d</w:t>
      </w:r>
      <w:r w:rsidRPr="0013735C">
        <w:rPr>
          <w:rFonts w:ascii="Arial" w:hAnsi="Arial" w:cs="Arial"/>
        </w:rPr>
        <w:t xml:space="preserve">ata acquisition and laboratory tools; </w:t>
      </w:r>
      <w:r w:rsidR="0013735C">
        <w:rPr>
          <w:rFonts w:ascii="Arial" w:hAnsi="Arial" w:cs="Arial"/>
        </w:rPr>
        <w:t xml:space="preserve">and </w:t>
      </w:r>
      <w:r w:rsidR="0013735C" w:rsidRPr="0013735C">
        <w:rPr>
          <w:rFonts w:ascii="Arial" w:hAnsi="Arial" w:cs="Arial"/>
        </w:rPr>
        <w:t xml:space="preserve">data </w:t>
      </w:r>
      <w:r w:rsidRPr="0013735C">
        <w:rPr>
          <w:rFonts w:ascii="Arial" w:hAnsi="Arial" w:cs="Arial"/>
        </w:rPr>
        <w:t>management, sharing and ownership</w:t>
      </w:r>
      <w:r w:rsidR="0013735C">
        <w:rPr>
          <w:rFonts w:ascii="Arial" w:hAnsi="Arial" w:cs="Arial"/>
        </w:rPr>
        <w:t>.</w:t>
      </w:r>
    </w:p>
    <w:p w14:paraId="6E4BFCC6" w14:textId="685F5073" w:rsidR="00CD7B76" w:rsidRPr="00CD7B76" w:rsidRDefault="00CD7B76" w:rsidP="00CD7B76">
      <w:pPr>
        <w:widowControl w:val="0"/>
        <w:spacing w:after="120"/>
        <w:ind w:left="720"/>
        <w:rPr>
          <w:rStyle w:val="markedcontent"/>
          <w:rFonts w:ascii="Arial" w:hAnsi="Arial" w:cs="Arial"/>
        </w:rPr>
      </w:pPr>
      <w:r>
        <w:rPr>
          <w:rStyle w:val="markedcontent"/>
          <w:rFonts w:ascii="Arial" w:hAnsi="Arial" w:cs="Arial"/>
          <w:i/>
          <w:iCs/>
        </w:rPr>
        <w:t xml:space="preserve">BIOTRAIN753 </w:t>
      </w:r>
      <w:r w:rsidRPr="00CD7B76">
        <w:rPr>
          <w:rStyle w:val="markedcontent"/>
          <w:rFonts w:ascii="Arial" w:hAnsi="Arial" w:cs="Arial"/>
          <w:i/>
          <w:iCs/>
        </w:rPr>
        <w:t>Data Management and Quality for Biomedical PhD Students</w:t>
      </w:r>
      <w:r>
        <w:rPr>
          <w:rStyle w:val="markedcontent"/>
          <w:rFonts w:ascii="Arial" w:hAnsi="Arial" w:cs="Arial"/>
          <w:i/>
          <w:iCs/>
        </w:rPr>
        <w:t xml:space="preserve">- </w:t>
      </w:r>
      <w:r w:rsidRPr="006E1AD0">
        <w:rPr>
          <w:rStyle w:val="markedcontent"/>
          <w:rFonts w:ascii="Arial" w:hAnsi="Arial" w:cs="Arial"/>
          <w:b/>
          <w:bCs/>
        </w:rPr>
        <w:t>required</w:t>
      </w:r>
      <w:r w:rsidRPr="006E1AD0">
        <w:rPr>
          <w:rStyle w:val="markedcontent"/>
          <w:rFonts w:ascii="Arial" w:hAnsi="Arial" w:cs="Arial"/>
        </w:rPr>
        <w:t xml:space="preserve"> </w:t>
      </w:r>
      <w:r>
        <w:rPr>
          <w:rStyle w:val="markedcontent"/>
          <w:rFonts w:ascii="Arial" w:hAnsi="Arial" w:cs="Arial"/>
        </w:rPr>
        <w:t xml:space="preserve">in the second or third </w:t>
      </w:r>
      <w:r w:rsidRPr="006E1AD0">
        <w:rPr>
          <w:rStyle w:val="markedcontent"/>
          <w:rFonts w:ascii="Arial" w:hAnsi="Arial" w:cs="Arial"/>
        </w:rPr>
        <w:t xml:space="preserve">year </w:t>
      </w:r>
      <w:r>
        <w:rPr>
          <w:rStyle w:val="markedcontent"/>
          <w:rFonts w:ascii="Arial" w:hAnsi="Arial" w:cs="Arial"/>
        </w:rPr>
        <w:t xml:space="preserve">or training, this course is offered online </w:t>
      </w:r>
      <w:r w:rsidRPr="00CD7B76">
        <w:rPr>
          <w:rStyle w:val="markedcontent"/>
          <w:rFonts w:ascii="Arial" w:hAnsi="Arial" w:cs="Arial"/>
        </w:rPr>
        <w:t>with interactive graphics, text-based activities, short videos, and discipline specific scenarios.</w:t>
      </w:r>
      <w:r>
        <w:rPr>
          <w:rStyle w:val="markedcontent"/>
          <w:rFonts w:ascii="Arial" w:hAnsi="Arial" w:cs="Arial"/>
        </w:rPr>
        <w:t xml:space="preserve"> It contains 3 modules: </w:t>
      </w:r>
      <w:r w:rsidRPr="00CD7B76">
        <w:rPr>
          <w:rStyle w:val="markedcontent"/>
          <w:rFonts w:ascii="Arial" w:hAnsi="Arial" w:cs="Arial"/>
        </w:rPr>
        <w:t>Research Quality and Reproducibility</w:t>
      </w:r>
      <w:r>
        <w:rPr>
          <w:rStyle w:val="markedcontent"/>
          <w:rFonts w:ascii="Arial" w:hAnsi="Arial" w:cs="Arial"/>
        </w:rPr>
        <w:t xml:space="preserve">; </w:t>
      </w:r>
      <w:r w:rsidRPr="00CD7B76">
        <w:rPr>
          <w:rStyle w:val="markedcontent"/>
          <w:rFonts w:ascii="Arial" w:hAnsi="Arial" w:cs="Arial"/>
        </w:rPr>
        <w:t>Data Management</w:t>
      </w:r>
      <w:r>
        <w:rPr>
          <w:rStyle w:val="markedcontent"/>
          <w:rFonts w:ascii="Arial" w:hAnsi="Arial" w:cs="Arial"/>
        </w:rPr>
        <w:t xml:space="preserve">; </w:t>
      </w:r>
      <w:r w:rsidRPr="00CD7B76">
        <w:rPr>
          <w:rStyle w:val="markedcontent"/>
          <w:rFonts w:ascii="Arial" w:hAnsi="Arial" w:cs="Arial"/>
        </w:rPr>
        <w:t>Data and Resource Sharing</w:t>
      </w:r>
      <w:r>
        <w:rPr>
          <w:rStyle w:val="markedcontent"/>
          <w:rFonts w:ascii="Arial" w:hAnsi="Arial" w:cs="Arial"/>
        </w:rPr>
        <w:t>.</w:t>
      </w:r>
    </w:p>
    <w:p w14:paraId="0ECAC014" w14:textId="0CB2D3D6" w:rsidR="00BD3062" w:rsidRDefault="006E1AD0" w:rsidP="00CD7B76">
      <w:pPr>
        <w:widowControl w:val="0"/>
        <w:spacing w:after="120"/>
        <w:ind w:left="720"/>
        <w:rPr>
          <w:rFonts w:ascii="Arial" w:hAnsi="Arial" w:cs="Arial"/>
          <w:b/>
          <w:bCs/>
        </w:rPr>
      </w:pPr>
      <w:r>
        <w:rPr>
          <w:rStyle w:val="markedcontent"/>
          <w:rFonts w:ascii="Arial" w:hAnsi="Arial" w:cs="Arial"/>
          <w:i/>
          <w:iCs/>
        </w:rPr>
        <w:t>BIOTRAIN754 The Responsible Scientist II-</w:t>
      </w:r>
      <w:r>
        <w:rPr>
          <w:rStyle w:val="markedcontent"/>
          <w:rFonts w:ascii="Arial" w:hAnsi="Arial" w:cs="Arial"/>
        </w:rPr>
        <w:t xml:space="preserve"> </w:t>
      </w:r>
      <w:r w:rsidR="0013735C" w:rsidRPr="006E1AD0">
        <w:rPr>
          <w:rStyle w:val="markedcontent"/>
          <w:rFonts w:ascii="Arial" w:hAnsi="Arial" w:cs="Arial"/>
          <w:b/>
          <w:bCs/>
        </w:rPr>
        <w:t>required</w:t>
      </w:r>
      <w:r w:rsidR="0013735C" w:rsidRPr="006E1AD0">
        <w:rPr>
          <w:rStyle w:val="markedcontent"/>
          <w:rFonts w:ascii="Arial" w:hAnsi="Arial" w:cs="Arial"/>
        </w:rPr>
        <w:t xml:space="preserve"> for all </w:t>
      </w:r>
      <w:r w:rsidR="0013735C">
        <w:rPr>
          <w:rStyle w:val="markedcontent"/>
          <w:rFonts w:ascii="Arial" w:hAnsi="Arial" w:cs="Arial"/>
        </w:rPr>
        <w:t>4</w:t>
      </w:r>
      <w:r w:rsidR="0013735C" w:rsidRPr="0013735C">
        <w:rPr>
          <w:rStyle w:val="markedcontent"/>
          <w:rFonts w:ascii="Arial" w:hAnsi="Arial" w:cs="Arial"/>
          <w:vertAlign w:val="superscript"/>
        </w:rPr>
        <w:t>th</w:t>
      </w:r>
      <w:r w:rsidR="0013735C">
        <w:rPr>
          <w:rStyle w:val="markedcontent"/>
          <w:rFonts w:ascii="Arial" w:hAnsi="Arial" w:cs="Arial"/>
        </w:rPr>
        <w:t xml:space="preserve"> </w:t>
      </w:r>
      <w:r w:rsidR="0013735C" w:rsidRPr="006E1AD0">
        <w:rPr>
          <w:rStyle w:val="markedcontent"/>
          <w:rFonts w:ascii="Arial" w:hAnsi="Arial" w:cs="Arial"/>
        </w:rPr>
        <w:t>year students</w:t>
      </w:r>
      <w:r w:rsidR="0013735C">
        <w:rPr>
          <w:rStyle w:val="markedcontent"/>
          <w:rFonts w:ascii="Arial" w:hAnsi="Arial" w:cs="Arial"/>
        </w:rPr>
        <w:t xml:space="preserve">, this course </w:t>
      </w:r>
      <w:r w:rsidR="0013735C" w:rsidRPr="006E1AD0">
        <w:rPr>
          <w:rStyle w:val="markedcontent"/>
          <w:rFonts w:ascii="Arial" w:hAnsi="Arial" w:cs="Arial"/>
        </w:rPr>
        <w:t xml:space="preserve">utilizes </w:t>
      </w:r>
      <w:r w:rsidR="0013735C">
        <w:rPr>
          <w:rStyle w:val="markedcontent"/>
          <w:rFonts w:ascii="Arial" w:hAnsi="Arial" w:cs="Arial"/>
        </w:rPr>
        <w:t>in person</w:t>
      </w:r>
      <w:r w:rsidR="0013735C" w:rsidRPr="006E1AD0">
        <w:rPr>
          <w:rStyle w:val="markedcontent"/>
          <w:rFonts w:ascii="Arial" w:hAnsi="Arial" w:cs="Arial"/>
        </w:rPr>
        <w:t xml:space="preserve"> lectures and small group discussions</w:t>
      </w:r>
      <w:r w:rsidR="0013735C">
        <w:rPr>
          <w:rStyle w:val="markedcontent"/>
          <w:rFonts w:ascii="Arial" w:hAnsi="Arial" w:cs="Arial"/>
        </w:rPr>
        <w:t xml:space="preserve"> to provide formal instruction in</w:t>
      </w:r>
      <w:r w:rsidR="0013735C" w:rsidRPr="006E1AD0">
        <w:rPr>
          <w:rStyle w:val="markedcontent"/>
          <w:rFonts w:ascii="Arial" w:hAnsi="Arial" w:cs="Arial"/>
        </w:rPr>
        <w:t xml:space="preserve"> </w:t>
      </w:r>
      <w:proofErr w:type="gramStart"/>
      <w:r w:rsidR="0013735C" w:rsidRPr="006E1AD0">
        <w:rPr>
          <w:rStyle w:val="markedcontent"/>
          <w:rFonts w:ascii="Arial" w:hAnsi="Arial" w:cs="Arial"/>
        </w:rPr>
        <w:t>RCR</w:t>
      </w:r>
      <w:proofErr w:type="gramEnd"/>
      <w:r w:rsidR="0013735C">
        <w:rPr>
          <w:rStyle w:val="markedcontent"/>
          <w:rFonts w:ascii="Arial" w:hAnsi="Arial" w:cs="Arial"/>
        </w:rPr>
        <w:t xml:space="preserve"> and </w:t>
      </w:r>
      <w:r w:rsidR="0013735C" w:rsidRPr="006E1AD0">
        <w:rPr>
          <w:rStyle w:val="markedcontent"/>
          <w:rFonts w:ascii="Arial" w:hAnsi="Arial" w:cs="Arial"/>
        </w:rPr>
        <w:t xml:space="preserve">R&amp;R topics </w:t>
      </w:r>
      <w:r w:rsidR="0013735C">
        <w:rPr>
          <w:rStyle w:val="markedcontent"/>
          <w:rFonts w:ascii="Arial" w:hAnsi="Arial" w:cs="Arial"/>
        </w:rPr>
        <w:t xml:space="preserve">adapted </w:t>
      </w:r>
      <w:r w:rsidR="0013735C" w:rsidRPr="006E1AD0">
        <w:rPr>
          <w:rStyle w:val="markedcontent"/>
          <w:rFonts w:ascii="Arial" w:hAnsi="Arial" w:cs="Arial"/>
        </w:rPr>
        <w:t xml:space="preserve">for </w:t>
      </w:r>
      <w:r w:rsidR="0013735C">
        <w:rPr>
          <w:rStyle w:val="markedcontent"/>
          <w:rFonts w:ascii="Arial" w:hAnsi="Arial" w:cs="Arial"/>
        </w:rPr>
        <w:t>advanced</w:t>
      </w:r>
      <w:r w:rsidR="0013735C" w:rsidRPr="006E1AD0">
        <w:rPr>
          <w:rStyle w:val="markedcontent"/>
          <w:rFonts w:ascii="Arial" w:hAnsi="Arial" w:cs="Arial"/>
        </w:rPr>
        <w:t xml:space="preserve"> graduate students.</w:t>
      </w:r>
      <w:r w:rsidR="0013735C">
        <w:rPr>
          <w:rStyle w:val="markedcontent"/>
          <w:rFonts w:ascii="Arial" w:hAnsi="Arial" w:cs="Arial"/>
        </w:rPr>
        <w:t xml:space="preserve"> </w:t>
      </w:r>
      <w:r w:rsidR="004E186E" w:rsidRPr="004E186E">
        <w:rPr>
          <w:rFonts w:ascii="Arial" w:hAnsi="Arial" w:cs="Arial"/>
          <w:b/>
          <w:bCs/>
          <w:szCs w:val="20"/>
          <w:highlight w:val="yellow"/>
        </w:rPr>
        <w:t xml:space="preserve">&lt;INSERT </w:t>
      </w:r>
      <w:r w:rsidR="004E186E">
        <w:rPr>
          <w:rFonts w:ascii="Arial" w:hAnsi="Arial" w:cs="Arial"/>
          <w:b/>
          <w:bCs/>
          <w:szCs w:val="20"/>
          <w:highlight w:val="yellow"/>
        </w:rPr>
        <w:t xml:space="preserve">TRAINING PROGRAM </w:t>
      </w:r>
      <w:r w:rsidR="004E186E" w:rsidRPr="004E186E">
        <w:rPr>
          <w:rFonts w:ascii="Arial" w:hAnsi="Arial" w:cs="Arial"/>
          <w:b/>
          <w:bCs/>
          <w:szCs w:val="20"/>
          <w:highlight w:val="yellow"/>
        </w:rPr>
        <w:t>NAME HERE&gt;</w:t>
      </w:r>
      <w:r w:rsidR="004E186E">
        <w:rPr>
          <w:rFonts w:ascii="Arial" w:hAnsi="Arial" w:cs="Arial"/>
          <w:szCs w:val="20"/>
        </w:rPr>
        <w:t xml:space="preserve"> </w:t>
      </w:r>
      <w:r w:rsidR="0013735C" w:rsidRPr="006E1AD0">
        <w:rPr>
          <w:rFonts w:ascii="Arial" w:hAnsi="Arial" w:cs="Arial"/>
          <w:bCs/>
          <w:szCs w:val="20"/>
        </w:rPr>
        <w:t xml:space="preserve">faculty participate as </w:t>
      </w:r>
      <w:r w:rsidR="0013735C">
        <w:rPr>
          <w:rFonts w:ascii="Arial" w:hAnsi="Arial" w:cs="Arial"/>
          <w:bCs/>
          <w:szCs w:val="20"/>
        </w:rPr>
        <w:t>small group facilitators and instructors</w:t>
      </w:r>
      <w:r w:rsidR="0013735C" w:rsidRPr="006E1AD0">
        <w:rPr>
          <w:rFonts w:ascii="Arial" w:hAnsi="Arial" w:cs="Arial"/>
          <w:bCs/>
          <w:szCs w:val="20"/>
        </w:rPr>
        <w:t xml:space="preserve"> for this course.</w:t>
      </w:r>
      <w:r w:rsidR="0013735C">
        <w:rPr>
          <w:rFonts w:ascii="Arial" w:hAnsi="Arial" w:cs="Arial"/>
          <w:bCs/>
          <w:szCs w:val="20"/>
        </w:rPr>
        <w:t xml:space="preserve"> Relevant topics covered </w:t>
      </w:r>
      <w:proofErr w:type="gramStart"/>
      <w:r w:rsidR="0013735C" w:rsidRPr="0013735C">
        <w:rPr>
          <w:rFonts w:ascii="Arial" w:hAnsi="Arial" w:cs="Arial"/>
          <w:bCs/>
          <w:szCs w:val="20"/>
        </w:rPr>
        <w:t>include</w:t>
      </w:r>
      <w:r w:rsidR="0013735C">
        <w:rPr>
          <w:rFonts w:ascii="Arial" w:hAnsi="Arial" w:cs="Arial"/>
          <w:bCs/>
          <w:szCs w:val="20"/>
        </w:rPr>
        <w:t>:</w:t>
      </w:r>
      <w:proofErr w:type="gramEnd"/>
      <w:r w:rsidR="0013735C">
        <w:rPr>
          <w:rFonts w:ascii="Arial" w:hAnsi="Arial" w:cs="Arial"/>
          <w:bCs/>
          <w:szCs w:val="20"/>
        </w:rPr>
        <w:t xml:space="preserve"> r</w:t>
      </w:r>
      <w:r w:rsidR="0013735C" w:rsidRPr="0013735C">
        <w:rPr>
          <w:rFonts w:ascii="Arial" w:hAnsi="Arial" w:cs="Arial"/>
        </w:rPr>
        <w:t xml:space="preserve">igor of the prior research; </w:t>
      </w:r>
      <w:r w:rsidR="0013735C">
        <w:rPr>
          <w:rFonts w:ascii="Arial" w:hAnsi="Arial" w:cs="Arial"/>
        </w:rPr>
        <w:t>s</w:t>
      </w:r>
      <w:r w:rsidR="0013735C" w:rsidRPr="0013735C">
        <w:rPr>
          <w:rFonts w:ascii="Arial" w:hAnsi="Arial" w:cs="Arial"/>
        </w:rPr>
        <w:t>cientific rigor in experimental design</w:t>
      </w:r>
      <w:r w:rsidR="0013735C">
        <w:rPr>
          <w:rFonts w:ascii="Arial" w:hAnsi="Arial" w:cs="Arial"/>
        </w:rPr>
        <w:t>;</w:t>
      </w:r>
      <w:r w:rsidR="0013735C" w:rsidRPr="0013735C">
        <w:rPr>
          <w:rFonts w:ascii="Arial" w:hAnsi="Arial" w:cs="Arial"/>
        </w:rPr>
        <w:t xml:space="preserve"> </w:t>
      </w:r>
      <w:r w:rsidR="0013735C">
        <w:rPr>
          <w:rFonts w:ascii="Arial" w:hAnsi="Arial" w:cs="Arial"/>
        </w:rPr>
        <w:t>b</w:t>
      </w:r>
      <w:r w:rsidR="0013735C" w:rsidRPr="0013735C">
        <w:rPr>
          <w:rFonts w:ascii="Arial" w:hAnsi="Arial" w:cs="Arial"/>
        </w:rPr>
        <w:t>iological variable</w:t>
      </w:r>
      <w:r w:rsidR="0013735C">
        <w:rPr>
          <w:rFonts w:ascii="Arial" w:hAnsi="Arial" w:cs="Arial"/>
        </w:rPr>
        <w:t xml:space="preserve"> considerations; </w:t>
      </w:r>
      <w:r w:rsidR="0013735C">
        <w:rPr>
          <w:rFonts w:ascii="Arial" w:hAnsi="Arial" w:cs="Arial"/>
        </w:rPr>
        <w:lastRenderedPageBreak/>
        <w:t>r</w:t>
      </w:r>
      <w:r w:rsidR="0013735C" w:rsidRPr="0013735C">
        <w:rPr>
          <w:rFonts w:ascii="Arial" w:hAnsi="Arial" w:cs="Arial"/>
        </w:rPr>
        <w:t>esource authentication</w:t>
      </w:r>
      <w:r w:rsidR="0013735C">
        <w:rPr>
          <w:rFonts w:ascii="Arial" w:hAnsi="Arial" w:cs="Arial"/>
        </w:rPr>
        <w:t>;</w:t>
      </w:r>
      <w:r w:rsidR="0013735C" w:rsidRPr="0013735C">
        <w:rPr>
          <w:rFonts w:ascii="Arial" w:hAnsi="Arial" w:cs="Arial"/>
        </w:rPr>
        <w:t xml:space="preserve"> </w:t>
      </w:r>
      <w:r w:rsidR="0013735C">
        <w:rPr>
          <w:rFonts w:ascii="Arial" w:hAnsi="Arial" w:cs="Arial"/>
        </w:rPr>
        <w:t>d</w:t>
      </w:r>
      <w:r w:rsidR="0013735C" w:rsidRPr="0013735C">
        <w:rPr>
          <w:rFonts w:ascii="Arial" w:hAnsi="Arial" w:cs="Arial"/>
        </w:rPr>
        <w:t xml:space="preserve">ata acquisition and laboratory tools; </w:t>
      </w:r>
      <w:r w:rsidR="0013735C">
        <w:rPr>
          <w:rFonts w:ascii="Arial" w:hAnsi="Arial" w:cs="Arial"/>
        </w:rPr>
        <w:t xml:space="preserve">and </w:t>
      </w:r>
      <w:r w:rsidR="0013735C" w:rsidRPr="0013735C">
        <w:rPr>
          <w:rFonts w:ascii="Arial" w:hAnsi="Arial" w:cs="Arial"/>
        </w:rPr>
        <w:t>data management, sharing and ownership</w:t>
      </w:r>
      <w:r w:rsidR="0013735C">
        <w:rPr>
          <w:rFonts w:ascii="Arial" w:hAnsi="Arial" w:cs="Arial"/>
        </w:rPr>
        <w:t>.</w:t>
      </w:r>
    </w:p>
    <w:p w14:paraId="23BF8FD4" w14:textId="1152AEA1" w:rsidR="00CD7B76" w:rsidRDefault="00CD7B76" w:rsidP="00CD7B76">
      <w:pPr>
        <w:widowControl w:val="0"/>
        <w:spacing w:after="120"/>
        <w:rPr>
          <w:rFonts w:ascii="Arial" w:hAnsi="Arial" w:cs="Arial"/>
        </w:rPr>
      </w:pPr>
      <w:r w:rsidRPr="00086041">
        <w:rPr>
          <w:rFonts w:ascii="Arial" w:hAnsi="Arial" w:cs="Arial"/>
          <w:b/>
          <w:bCs/>
        </w:rPr>
        <w:t>Duke Office of Scientific Integrity (DOSI) Advancing Scientific Integrity, Service and Training (ASIST)</w:t>
      </w:r>
      <w:r w:rsidR="00086041">
        <w:rPr>
          <w:rFonts w:ascii="Arial" w:hAnsi="Arial" w:cs="Arial"/>
          <w:b/>
          <w:bCs/>
        </w:rPr>
        <w:t>.</w:t>
      </w:r>
      <w:r>
        <w:rPr>
          <w:rFonts w:ascii="Arial" w:hAnsi="Arial" w:cs="Arial"/>
        </w:rPr>
        <w:t xml:space="preserve"> Postdoctoral trainees participate in the RCR program run by DOSI ASIST</w:t>
      </w:r>
      <w:r w:rsidR="00086041">
        <w:rPr>
          <w:rFonts w:ascii="Arial" w:hAnsi="Arial" w:cs="Arial"/>
        </w:rPr>
        <w:t>. Several elements of programming offered by the ASIST office include R&amp;R relevant topics and training. A brief description of each element and the relevance to enhancing reproducibility is provided. Complete descriptions are available on the DOSI ASIST website:</w:t>
      </w:r>
    </w:p>
    <w:p w14:paraId="14E7AF44" w14:textId="479C00EC" w:rsidR="00086041" w:rsidRDefault="00086041" w:rsidP="00086041">
      <w:pPr>
        <w:widowControl w:val="0"/>
        <w:spacing w:after="120"/>
        <w:ind w:left="720"/>
        <w:rPr>
          <w:rFonts w:ascii="Arial" w:hAnsi="Arial" w:cs="Arial"/>
        </w:rPr>
      </w:pPr>
      <w:r w:rsidRPr="00086041">
        <w:rPr>
          <w:rFonts w:ascii="Arial" w:hAnsi="Arial" w:cs="Arial"/>
          <w:i/>
          <w:iCs/>
        </w:rPr>
        <w:t>Research Town Halls</w:t>
      </w:r>
      <w:r>
        <w:rPr>
          <w:rFonts w:ascii="Arial" w:hAnsi="Arial" w:cs="Arial"/>
        </w:rPr>
        <w:t xml:space="preserve">: </w:t>
      </w:r>
      <w:r w:rsidRPr="00086041">
        <w:rPr>
          <w:rFonts w:ascii="Arial" w:hAnsi="Arial" w:cs="Arial"/>
        </w:rPr>
        <w:t>The Duke Research Town Hall Series is a recurring, engaging series developed to support and enhance a strong research culture at Duke University. Monthly sessions feature research best practices, research tools, and new research initiatives.</w:t>
      </w:r>
      <w:r>
        <w:rPr>
          <w:rFonts w:ascii="Arial" w:hAnsi="Arial" w:cs="Arial"/>
        </w:rPr>
        <w:t xml:space="preserve"> Most events are recorded, with the video and associated slides available on the website as a resource for trainees. A sample of relevant presentation titles from the past year </w:t>
      </w:r>
      <w:proofErr w:type="gramStart"/>
      <w:r>
        <w:rPr>
          <w:rFonts w:ascii="Arial" w:hAnsi="Arial" w:cs="Arial"/>
        </w:rPr>
        <w:t>include:</w:t>
      </w:r>
      <w:proofErr w:type="gramEnd"/>
      <w:r>
        <w:rPr>
          <w:rFonts w:ascii="Arial" w:hAnsi="Arial" w:cs="Arial"/>
        </w:rPr>
        <w:t xml:space="preserve"> Best Practices and Resources for Qualitative Research at Duke; </w:t>
      </w:r>
      <w:r w:rsidRPr="00086041">
        <w:rPr>
          <w:rFonts w:ascii="Arial" w:hAnsi="Arial" w:cs="Arial"/>
        </w:rPr>
        <w:t>Enabling the Environment for Conducting Research with Integrity at Duke</w:t>
      </w:r>
      <w:r>
        <w:rPr>
          <w:rFonts w:ascii="Arial" w:hAnsi="Arial" w:cs="Arial"/>
        </w:rPr>
        <w:t xml:space="preserve">; </w:t>
      </w:r>
      <w:r w:rsidRPr="00086041">
        <w:rPr>
          <w:rFonts w:ascii="Arial" w:hAnsi="Arial" w:cs="Arial"/>
        </w:rPr>
        <w:t>From Regrettable Research Practices to Rigorous and Reproducible Research</w:t>
      </w:r>
      <w:r>
        <w:rPr>
          <w:rFonts w:ascii="Arial" w:hAnsi="Arial" w:cs="Arial"/>
        </w:rPr>
        <w:t xml:space="preserve">; </w:t>
      </w:r>
      <w:r w:rsidRPr="00086041">
        <w:rPr>
          <w:rFonts w:ascii="Arial" w:hAnsi="Arial" w:cs="Arial"/>
        </w:rPr>
        <w:t>Fundamentals of the Scientific Process</w:t>
      </w:r>
      <w:r>
        <w:rPr>
          <w:rFonts w:ascii="Arial" w:hAnsi="Arial" w:cs="Arial"/>
        </w:rPr>
        <w:t>.</w:t>
      </w:r>
    </w:p>
    <w:p w14:paraId="0C383274" w14:textId="7207F650" w:rsidR="00086041" w:rsidRDefault="00086041" w:rsidP="00086041">
      <w:pPr>
        <w:widowControl w:val="0"/>
        <w:spacing w:after="120"/>
        <w:ind w:left="720"/>
        <w:rPr>
          <w:rFonts w:ascii="Arial" w:hAnsi="Arial" w:cs="Arial"/>
        </w:rPr>
      </w:pPr>
      <w:r>
        <w:rPr>
          <w:rFonts w:ascii="Arial" w:hAnsi="Arial" w:cs="Arial"/>
          <w:i/>
          <w:iCs/>
        </w:rPr>
        <w:t>Level 100 courses</w:t>
      </w:r>
      <w:r w:rsidRPr="00086041">
        <w:rPr>
          <w:rFonts w:ascii="Arial" w:hAnsi="Arial" w:cs="Arial"/>
        </w:rPr>
        <w:t>:</w:t>
      </w:r>
      <w:r>
        <w:rPr>
          <w:rFonts w:ascii="Arial" w:hAnsi="Arial" w:cs="Arial"/>
        </w:rPr>
        <w:t xml:space="preserve"> </w:t>
      </w:r>
      <w:r w:rsidRPr="00086041">
        <w:rPr>
          <w:rFonts w:ascii="Arial" w:hAnsi="Arial" w:cs="Arial"/>
        </w:rPr>
        <w:t xml:space="preserve">Online Self-Directed Courses </w:t>
      </w:r>
      <w:r>
        <w:rPr>
          <w:rFonts w:ascii="Arial" w:hAnsi="Arial" w:cs="Arial"/>
        </w:rPr>
        <w:t xml:space="preserve">that </w:t>
      </w:r>
      <w:r w:rsidRPr="00086041">
        <w:rPr>
          <w:rFonts w:ascii="Arial" w:hAnsi="Arial" w:cs="Arial"/>
        </w:rPr>
        <w:t xml:space="preserve">are designed to ensure that all </w:t>
      </w:r>
      <w:r>
        <w:rPr>
          <w:rFonts w:ascii="Arial" w:hAnsi="Arial" w:cs="Arial"/>
        </w:rPr>
        <w:t>postdoctoral trainees</w:t>
      </w:r>
      <w:r w:rsidRPr="00086041">
        <w:rPr>
          <w:rFonts w:ascii="Arial" w:hAnsi="Arial" w:cs="Arial"/>
        </w:rPr>
        <w:t xml:space="preserve"> engaged in research have a sound understanding of the </w:t>
      </w:r>
      <w:r w:rsidR="009B1B53">
        <w:rPr>
          <w:rFonts w:ascii="Arial" w:hAnsi="Arial" w:cs="Arial"/>
        </w:rPr>
        <w:t xml:space="preserve">critical </w:t>
      </w:r>
      <w:r w:rsidRPr="00086041">
        <w:rPr>
          <w:rFonts w:ascii="Arial" w:hAnsi="Arial" w:cs="Arial"/>
        </w:rPr>
        <w:t>components of research integrity and are all using a common language to approach these complex topics including, but not limited to research reproducibility, research misconduct, data management, conflicts of interest and unconscious bias.</w:t>
      </w:r>
      <w:r>
        <w:rPr>
          <w:rFonts w:ascii="Arial" w:hAnsi="Arial" w:cs="Arial"/>
        </w:rPr>
        <w:t xml:space="preserve"> The ASIST office offers a rotating list of online courses available on their website. All postdoctoral trainees </w:t>
      </w:r>
      <w:r w:rsidR="009B1B53">
        <w:rPr>
          <w:rFonts w:ascii="Arial" w:hAnsi="Arial" w:cs="Arial"/>
        </w:rPr>
        <w:t>are</w:t>
      </w:r>
      <w:r>
        <w:rPr>
          <w:rFonts w:ascii="Arial" w:hAnsi="Arial" w:cs="Arial"/>
        </w:rPr>
        <w:t xml:space="preserve"> </w:t>
      </w:r>
      <w:r w:rsidRPr="00086041">
        <w:rPr>
          <w:rFonts w:ascii="Arial" w:hAnsi="Arial" w:cs="Arial"/>
          <w:b/>
          <w:bCs/>
        </w:rPr>
        <w:t>required</w:t>
      </w:r>
      <w:r>
        <w:rPr>
          <w:rFonts w:ascii="Arial" w:hAnsi="Arial" w:cs="Arial"/>
        </w:rPr>
        <w:t xml:space="preserve"> to complete one 100 level course every 3 years. </w:t>
      </w:r>
    </w:p>
    <w:p w14:paraId="074072C0" w14:textId="1E3CEA52" w:rsidR="009B1B53" w:rsidRDefault="00086041" w:rsidP="009B1B53">
      <w:pPr>
        <w:widowControl w:val="0"/>
        <w:spacing w:after="120"/>
        <w:ind w:left="720"/>
        <w:rPr>
          <w:rFonts w:ascii="Arial" w:hAnsi="Arial" w:cs="Arial"/>
        </w:rPr>
      </w:pPr>
      <w:r>
        <w:rPr>
          <w:rFonts w:ascii="Arial" w:hAnsi="Arial" w:cs="Arial"/>
          <w:i/>
          <w:iCs/>
        </w:rPr>
        <w:t>Level 200 courses</w:t>
      </w:r>
      <w:r w:rsidRPr="00086041">
        <w:rPr>
          <w:rFonts w:ascii="Arial" w:hAnsi="Arial" w:cs="Arial"/>
        </w:rPr>
        <w:t>:</w:t>
      </w:r>
      <w:r>
        <w:rPr>
          <w:rFonts w:ascii="Arial" w:hAnsi="Arial" w:cs="Arial"/>
        </w:rPr>
        <w:t xml:space="preserve"> </w:t>
      </w:r>
      <w:r w:rsidRPr="00086041">
        <w:rPr>
          <w:rFonts w:ascii="Arial" w:hAnsi="Arial" w:cs="Arial"/>
        </w:rPr>
        <w:t xml:space="preserve">Collaborative 200 </w:t>
      </w:r>
      <w:r>
        <w:rPr>
          <w:rFonts w:ascii="Arial" w:hAnsi="Arial" w:cs="Arial"/>
        </w:rPr>
        <w:t xml:space="preserve">level </w:t>
      </w:r>
      <w:r w:rsidRPr="00086041">
        <w:rPr>
          <w:rFonts w:ascii="Arial" w:hAnsi="Arial" w:cs="Arial"/>
        </w:rPr>
        <w:t>courses are designed to engage our community in open, in person or virtual discussions about RCR topics.</w:t>
      </w:r>
      <w:r>
        <w:rPr>
          <w:rFonts w:ascii="Arial" w:hAnsi="Arial" w:cs="Arial"/>
        </w:rPr>
        <w:t xml:space="preserve"> A large variety of events and workshops can count towards a </w:t>
      </w:r>
      <w:proofErr w:type="gramStart"/>
      <w:r>
        <w:rPr>
          <w:rFonts w:ascii="Arial" w:hAnsi="Arial" w:cs="Arial"/>
        </w:rPr>
        <w:t>200 level</w:t>
      </w:r>
      <w:proofErr w:type="gramEnd"/>
      <w:r>
        <w:rPr>
          <w:rFonts w:ascii="Arial" w:hAnsi="Arial" w:cs="Arial"/>
        </w:rPr>
        <w:t xml:space="preserve"> course credit. A complete list of maintained on the ASIST website.</w:t>
      </w:r>
      <w:r w:rsidR="009B1B53">
        <w:rPr>
          <w:rFonts w:ascii="Arial" w:hAnsi="Arial" w:cs="Arial"/>
        </w:rPr>
        <w:t xml:space="preserve"> Research Town Halls as described above are one example of an event that could fulfil the </w:t>
      </w:r>
      <w:proofErr w:type="gramStart"/>
      <w:r w:rsidR="009B1B53">
        <w:rPr>
          <w:rFonts w:ascii="Arial" w:hAnsi="Arial" w:cs="Arial"/>
        </w:rPr>
        <w:t>200 level</w:t>
      </w:r>
      <w:proofErr w:type="gramEnd"/>
      <w:r w:rsidR="009B1B53">
        <w:rPr>
          <w:rFonts w:ascii="Arial" w:hAnsi="Arial" w:cs="Arial"/>
        </w:rPr>
        <w:t xml:space="preserve"> course requirement. All postdoctoral trainees are </w:t>
      </w:r>
      <w:r w:rsidR="009B1B53" w:rsidRPr="00086041">
        <w:rPr>
          <w:rFonts w:ascii="Arial" w:hAnsi="Arial" w:cs="Arial"/>
          <w:b/>
          <w:bCs/>
        </w:rPr>
        <w:t>required</w:t>
      </w:r>
      <w:r w:rsidR="009B1B53">
        <w:rPr>
          <w:rFonts w:ascii="Arial" w:hAnsi="Arial" w:cs="Arial"/>
        </w:rPr>
        <w:t xml:space="preserve"> to complete one 200 level course every 3 years. </w:t>
      </w:r>
    </w:p>
    <w:p w14:paraId="595C8226" w14:textId="77777777" w:rsidR="007A7B77" w:rsidRDefault="007A7B77" w:rsidP="007A7B77">
      <w:pPr>
        <w:rPr>
          <w:rFonts w:ascii="Arial" w:hAnsi="Arial" w:cs="Arial"/>
          <w:szCs w:val="20"/>
        </w:rPr>
      </w:pPr>
      <w:r w:rsidRPr="007A7B77">
        <w:rPr>
          <w:rFonts w:ascii="Arial" w:hAnsi="Arial" w:cs="Arial"/>
          <w:szCs w:val="20"/>
        </w:rPr>
        <w:t xml:space="preserve">For postdoctoral trainees, completion </w:t>
      </w:r>
      <w:r>
        <w:rPr>
          <w:rFonts w:ascii="Arial" w:hAnsi="Arial" w:cs="Arial"/>
          <w:szCs w:val="20"/>
        </w:rPr>
        <w:t xml:space="preserve">of coursework-related R&amp;R trainings </w:t>
      </w:r>
      <w:r w:rsidRPr="007A7B77">
        <w:rPr>
          <w:rFonts w:ascii="Arial" w:hAnsi="Arial" w:cs="Arial"/>
          <w:szCs w:val="20"/>
        </w:rPr>
        <w:t xml:space="preserve">is monitored by the Human Resources department. Postdoctoral researchers will receive automated emails reminders when their RCR course </w:t>
      </w:r>
      <w:proofErr w:type="gramStart"/>
      <w:r w:rsidRPr="007A7B77">
        <w:rPr>
          <w:rFonts w:ascii="Arial" w:hAnsi="Arial" w:cs="Arial"/>
          <w:szCs w:val="20"/>
        </w:rPr>
        <w:t>due-dates</w:t>
      </w:r>
      <w:proofErr w:type="gramEnd"/>
      <w:r w:rsidRPr="007A7B77">
        <w:rPr>
          <w:rFonts w:ascii="Arial" w:hAnsi="Arial" w:cs="Arial"/>
          <w:szCs w:val="20"/>
        </w:rPr>
        <w:t xml:space="preserve"> approach, and may check their RCR education progress at any time through the RCR training tracker app or through the "my Portfolio" or "</w:t>
      </w:r>
      <w:proofErr w:type="spellStart"/>
      <w:r w:rsidRPr="007A7B77">
        <w:rPr>
          <w:rFonts w:ascii="Arial" w:hAnsi="Arial" w:cs="Arial"/>
          <w:szCs w:val="20"/>
        </w:rPr>
        <w:t>myTraining</w:t>
      </w:r>
      <w:proofErr w:type="spellEnd"/>
      <w:r w:rsidRPr="007A7B77">
        <w:rPr>
          <w:rFonts w:ascii="Arial" w:hAnsi="Arial" w:cs="Arial"/>
          <w:szCs w:val="20"/>
        </w:rPr>
        <w:t xml:space="preserve">" widgets in </w:t>
      </w:r>
      <w:proofErr w:type="spellStart"/>
      <w:r w:rsidRPr="007A7B77">
        <w:rPr>
          <w:rFonts w:ascii="Arial" w:hAnsi="Arial" w:cs="Arial"/>
          <w:szCs w:val="20"/>
        </w:rPr>
        <w:t>myRESEARCHhome</w:t>
      </w:r>
      <w:proofErr w:type="spellEnd"/>
      <w:r w:rsidRPr="007A7B77">
        <w:rPr>
          <w:rFonts w:ascii="Arial" w:hAnsi="Arial" w:cs="Arial"/>
          <w:szCs w:val="20"/>
        </w:rPr>
        <w:t>, an omnibus website maintained by Duke.</w:t>
      </w:r>
      <w:r>
        <w:rPr>
          <w:rFonts w:ascii="Arial" w:hAnsi="Arial" w:cs="Arial"/>
          <w:szCs w:val="20"/>
        </w:rPr>
        <w:t xml:space="preserve"> </w:t>
      </w:r>
    </w:p>
    <w:p w14:paraId="0107D2B9" w14:textId="77777777" w:rsidR="007A7B77" w:rsidRDefault="007A7B77" w:rsidP="007A7B77">
      <w:pPr>
        <w:rPr>
          <w:rFonts w:ascii="Arial" w:hAnsi="Arial" w:cs="Arial"/>
          <w:szCs w:val="20"/>
        </w:rPr>
      </w:pPr>
    </w:p>
    <w:p w14:paraId="5022E13D" w14:textId="7385D823" w:rsidR="00BD3062" w:rsidRDefault="002759CD" w:rsidP="00BD3062">
      <w:pPr>
        <w:widowControl w:val="0"/>
        <w:spacing w:after="120"/>
        <w:rPr>
          <w:rFonts w:ascii="Arial" w:eastAsia="Calibri" w:hAnsi="Arial" w:cs="Arial"/>
          <w:color w:val="000000"/>
        </w:rPr>
      </w:pPr>
      <w:r w:rsidRPr="004E186E">
        <w:rPr>
          <w:rFonts w:ascii="Arial" w:hAnsi="Arial" w:cs="Arial"/>
          <w:b/>
          <w:bCs/>
          <w:szCs w:val="20"/>
          <w:highlight w:val="yellow"/>
        </w:rPr>
        <w:t xml:space="preserve">&lt;INSERT </w:t>
      </w:r>
      <w:r>
        <w:rPr>
          <w:rFonts w:ascii="Arial" w:hAnsi="Arial" w:cs="Arial"/>
          <w:b/>
          <w:bCs/>
          <w:szCs w:val="20"/>
          <w:highlight w:val="yellow"/>
        </w:rPr>
        <w:t>TRAINING PROGRAM NAME</w:t>
      </w:r>
      <w:r w:rsidRPr="004E186E">
        <w:rPr>
          <w:rFonts w:ascii="Arial" w:hAnsi="Arial" w:cs="Arial"/>
          <w:b/>
          <w:bCs/>
          <w:szCs w:val="20"/>
          <w:highlight w:val="yellow"/>
        </w:rPr>
        <w:t xml:space="preserve"> HERE&gt;</w:t>
      </w:r>
      <w:r>
        <w:rPr>
          <w:rFonts w:ascii="Arial" w:hAnsi="Arial" w:cs="Arial"/>
          <w:szCs w:val="20"/>
        </w:rPr>
        <w:t xml:space="preserve"> </w:t>
      </w:r>
      <w:r w:rsidR="006670B6">
        <w:rPr>
          <w:rFonts w:ascii="Arial" w:hAnsi="Arial" w:cs="Arial"/>
          <w:b/>
          <w:szCs w:val="20"/>
          <w:u w:val="single"/>
        </w:rPr>
        <w:t>program specific</w:t>
      </w:r>
      <w:r w:rsidR="00870666" w:rsidRPr="00870666">
        <w:rPr>
          <w:rFonts w:ascii="Arial" w:hAnsi="Arial" w:cs="Arial"/>
          <w:b/>
          <w:szCs w:val="20"/>
          <w:u w:val="single"/>
        </w:rPr>
        <w:t xml:space="preserve"> </w:t>
      </w:r>
      <w:r w:rsidR="007A7B77">
        <w:rPr>
          <w:rFonts w:ascii="Arial" w:eastAsia="Calibri" w:hAnsi="Arial" w:cs="Arial"/>
          <w:b/>
          <w:color w:val="000000"/>
          <w:u w:val="single"/>
        </w:rPr>
        <w:t>m</w:t>
      </w:r>
      <w:r w:rsidR="007A7B77" w:rsidRPr="0020037C">
        <w:rPr>
          <w:rFonts w:ascii="Arial" w:eastAsia="Calibri" w:hAnsi="Arial" w:cs="Arial"/>
          <w:b/>
          <w:color w:val="000000"/>
          <w:u w:val="single"/>
        </w:rPr>
        <w:t>eetings</w:t>
      </w:r>
      <w:r w:rsidR="00BD3062" w:rsidRPr="0020037C">
        <w:rPr>
          <w:rFonts w:ascii="Arial" w:eastAsia="Calibri" w:hAnsi="Arial" w:cs="Arial"/>
          <w:color w:val="000000"/>
        </w:rPr>
        <w:t xml:space="preserve">. </w:t>
      </w:r>
      <w:r w:rsidR="006670B6" w:rsidRPr="006670B6">
        <w:rPr>
          <w:rFonts w:ascii="Arial" w:eastAsia="Calibri" w:hAnsi="Arial" w:cs="Arial"/>
          <w:color w:val="000000"/>
          <w:highlight w:val="yellow"/>
        </w:rPr>
        <w:t>&lt;Customize as appropriate; see below for example text&gt;</w:t>
      </w:r>
      <w:r w:rsidR="006670B6">
        <w:rPr>
          <w:rFonts w:ascii="Arial" w:eastAsia="Calibri" w:hAnsi="Arial" w:cs="Arial"/>
          <w:color w:val="000000"/>
        </w:rPr>
        <w:t xml:space="preserve"> </w:t>
      </w:r>
      <w:r w:rsidR="00BD3062" w:rsidRPr="0020037C">
        <w:rPr>
          <w:rFonts w:ascii="Arial" w:eastAsia="Calibri" w:hAnsi="Arial" w:cs="Arial"/>
          <w:color w:val="000000"/>
        </w:rPr>
        <w:t xml:space="preserve">All trainees and </w:t>
      </w:r>
      <w:r w:rsidR="00BD3062">
        <w:rPr>
          <w:rFonts w:ascii="Arial" w:eastAsia="Calibri" w:hAnsi="Arial" w:cs="Arial"/>
          <w:color w:val="000000"/>
        </w:rPr>
        <w:t xml:space="preserve">program </w:t>
      </w:r>
      <w:r w:rsidR="00BD3062" w:rsidRPr="0020037C">
        <w:rPr>
          <w:rFonts w:ascii="Arial" w:eastAsia="Calibri" w:hAnsi="Arial" w:cs="Arial"/>
          <w:color w:val="000000"/>
        </w:rPr>
        <w:t xml:space="preserve">directors participate in </w:t>
      </w:r>
      <w:r w:rsidR="007A7B77">
        <w:rPr>
          <w:rFonts w:ascii="Arial" w:eastAsia="Calibri" w:hAnsi="Arial" w:cs="Arial"/>
          <w:color w:val="000000"/>
        </w:rPr>
        <w:t>annual orientation events, a weekly seminar series, and biannual Symposia</w:t>
      </w:r>
      <w:r w:rsidR="00BD3062" w:rsidRPr="0020037C">
        <w:rPr>
          <w:rFonts w:ascii="Arial" w:eastAsia="Calibri" w:hAnsi="Arial" w:cs="Arial"/>
          <w:color w:val="000000"/>
        </w:rPr>
        <w:t xml:space="preserve">. </w:t>
      </w:r>
      <w:r w:rsidR="00BD3062">
        <w:rPr>
          <w:rFonts w:ascii="Arial" w:eastAsia="Calibri" w:hAnsi="Arial" w:cs="Arial"/>
          <w:color w:val="000000"/>
        </w:rPr>
        <w:t xml:space="preserve">Discussions </w:t>
      </w:r>
      <w:r w:rsidR="00BD3062" w:rsidRPr="0020037C">
        <w:rPr>
          <w:rFonts w:ascii="Arial" w:eastAsia="Calibri" w:hAnsi="Arial" w:cs="Arial"/>
          <w:color w:val="000000"/>
        </w:rPr>
        <w:t xml:space="preserve">led by </w:t>
      </w:r>
      <w:r w:rsidR="00BD3062">
        <w:rPr>
          <w:rFonts w:ascii="Arial" w:eastAsia="Calibri" w:hAnsi="Arial" w:cs="Arial"/>
          <w:color w:val="000000"/>
        </w:rPr>
        <w:t>faculty and/or trainees</w:t>
      </w:r>
      <w:r w:rsidR="00BD3062" w:rsidRPr="0020037C">
        <w:rPr>
          <w:rFonts w:ascii="Arial" w:eastAsia="Calibri" w:hAnsi="Arial" w:cs="Arial"/>
          <w:color w:val="000000"/>
        </w:rPr>
        <w:t xml:space="preserve"> about </w:t>
      </w:r>
      <w:r w:rsidR="00BD3062">
        <w:rPr>
          <w:rFonts w:ascii="Arial" w:eastAsia="Calibri" w:hAnsi="Arial" w:cs="Arial"/>
          <w:color w:val="000000"/>
        </w:rPr>
        <w:t xml:space="preserve">R&amp;R and </w:t>
      </w:r>
      <w:r w:rsidR="00BD3062" w:rsidRPr="0020037C">
        <w:rPr>
          <w:rFonts w:ascii="Arial" w:eastAsia="Calibri" w:hAnsi="Arial" w:cs="Arial"/>
          <w:color w:val="000000"/>
        </w:rPr>
        <w:t xml:space="preserve">RCR issues </w:t>
      </w:r>
      <w:r w:rsidR="00BD3062">
        <w:rPr>
          <w:rFonts w:ascii="Arial" w:eastAsia="Calibri" w:hAnsi="Arial" w:cs="Arial"/>
          <w:color w:val="000000"/>
        </w:rPr>
        <w:t xml:space="preserve">will be included as a regular part of </w:t>
      </w:r>
      <w:r w:rsidR="007A7B77">
        <w:rPr>
          <w:rFonts w:ascii="Arial" w:eastAsia="Calibri" w:hAnsi="Arial" w:cs="Arial"/>
          <w:color w:val="000000"/>
        </w:rPr>
        <w:t xml:space="preserve">these </w:t>
      </w:r>
      <w:r w:rsidR="00BD3062">
        <w:rPr>
          <w:rFonts w:ascii="Arial" w:eastAsia="Calibri" w:hAnsi="Arial" w:cs="Arial"/>
          <w:color w:val="000000"/>
        </w:rPr>
        <w:t>meeting</w:t>
      </w:r>
      <w:r w:rsidR="007A7B77">
        <w:rPr>
          <w:rFonts w:ascii="Arial" w:eastAsia="Calibri" w:hAnsi="Arial" w:cs="Arial"/>
          <w:color w:val="000000"/>
        </w:rPr>
        <w:t>s</w:t>
      </w:r>
      <w:r w:rsidR="00BD3062">
        <w:rPr>
          <w:rFonts w:ascii="Arial" w:eastAsia="Calibri" w:hAnsi="Arial" w:cs="Arial"/>
          <w:color w:val="000000"/>
        </w:rPr>
        <w:t xml:space="preserve"> to communicate the program’s commitment a rigorous science.</w:t>
      </w:r>
    </w:p>
    <w:p w14:paraId="308D2EEB" w14:textId="75D9B179" w:rsidR="00845D2F" w:rsidRPr="0041639F" w:rsidRDefault="00845D2F" w:rsidP="00870666">
      <w:pPr>
        <w:spacing w:after="120"/>
        <w:rPr>
          <w:rStyle w:val="markedcontent"/>
          <w:rFonts w:ascii="Arial" w:hAnsi="Arial" w:cs="Arial"/>
          <w:b/>
          <w:bCs/>
          <w:u w:val="single"/>
        </w:rPr>
      </w:pPr>
      <w:r w:rsidRPr="0041639F">
        <w:rPr>
          <w:rStyle w:val="markedcontent"/>
          <w:rFonts w:ascii="Arial" w:hAnsi="Arial" w:cs="Arial"/>
          <w:b/>
          <w:bCs/>
          <w:u w:val="single"/>
        </w:rPr>
        <w:t>Experiential learning and support</w:t>
      </w:r>
    </w:p>
    <w:p w14:paraId="2C11F211" w14:textId="1CB047C7" w:rsidR="00FA2005" w:rsidRPr="0020037C" w:rsidRDefault="00FA2005" w:rsidP="00870666">
      <w:pPr>
        <w:widowControl w:val="0"/>
        <w:spacing w:after="120"/>
        <w:rPr>
          <w:rFonts w:ascii="Arial" w:eastAsia="Calibri" w:hAnsi="Arial" w:cs="Arial"/>
          <w:color w:val="000000"/>
        </w:rPr>
      </w:pPr>
      <w:r w:rsidRPr="0041639F">
        <w:rPr>
          <w:rFonts w:ascii="Arial" w:eastAsia="Calibri" w:hAnsi="Arial" w:cs="Arial"/>
          <w:b/>
          <w:color w:val="000000"/>
        </w:rPr>
        <w:t>Mentored PhD Research</w:t>
      </w:r>
      <w:r w:rsidRPr="0041639F">
        <w:rPr>
          <w:rFonts w:ascii="Arial" w:eastAsia="Calibri" w:hAnsi="Arial" w:cs="Arial"/>
          <w:color w:val="000000"/>
        </w:rPr>
        <w:t>.</w:t>
      </w:r>
      <w:r w:rsidRPr="0020037C">
        <w:rPr>
          <w:rFonts w:ascii="Arial" w:eastAsia="Calibri" w:hAnsi="Arial" w:cs="Arial"/>
          <w:color w:val="000000"/>
        </w:rPr>
        <w:t xml:space="preserve"> </w:t>
      </w:r>
      <w:r w:rsidR="004E186E" w:rsidRPr="004E186E">
        <w:rPr>
          <w:rFonts w:ascii="Arial" w:hAnsi="Arial" w:cs="Arial"/>
          <w:b/>
          <w:bCs/>
          <w:szCs w:val="20"/>
          <w:highlight w:val="yellow"/>
        </w:rPr>
        <w:t xml:space="preserve">&lt;INSERT </w:t>
      </w:r>
      <w:r w:rsidR="004E186E">
        <w:rPr>
          <w:rFonts w:ascii="Arial" w:hAnsi="Arial" w:cs="Arial"/>
          <w:b/>
          <w:bCs/>
          <w:szCs w:val="20"/>
          <w:highlight w:val="yellow"/>
        </w:rPr>
        <w:t>TRAINING PROGRAM NAME</w:t>
      </w:r>
      <w:r w:rsidR="004E186E" w:rsidRPr="004E186E">
        <w:rPr>
          <w:rFonts w:ascii="Arial" w:hAnsi="Arial" w:cs="Arial"/>
          <w:b/>
          <w:bCs/>
          <w:szCs w:val="20"/>
          <w:highlight w:val="yellow"/>
        </w:rPr>
        <w:t xml:space="preserve"> HERE&gt;</w:t>
      </w:r>
      <w:r w:rsidR="004E186E">
        <w:rPr>
          <w:rFonts w:ascii="Arial" w:hAnsi="Arial" w:cs="Arial"/>
          <w:szCs w:val="20"/>
        </w:rPr>
        <w:t xml:space="preserve"> </w:t>
      </w:r>
      <w:r>
        <w:rPr>
          <w:rFonts w:ascii="Arial" w:hAnsi="Arial" w:cs="Arial"/>
          <w:szCs w:val="20"/>
        </w:rPr>
        <w:t xml:space="preserve">faculty provide the </w:t>
      </w:r>
      <w:proofErr w:type="gramStart"/>
      <w:r>
        <w:rPr>
          <w:rFonts w:ascii="Arial" w:hAnsi="Arial" w:cs="Arial"/>
          <w:szCs w:val="20"/>
        </w:rPr>
        <w:t>day to day</w:t>
      </w:r>
      <w:proofErr w:type="gramEnd"/>
      <w:r>
        <w:rPr>
          <w:rFonts w:ascii="Arial" w:hAnsi="Arial" w:cs="Arial"/>
          <w:szCs w:val="20"/>
        </w:rPr>
        <w:t xml:space="preserve"> mentorship of </w:t>
      </w:r>
      <w:r w:rsidR="007A7B77">
        <w:rPr>
          <w:rFonts w:ascii="Arial" w:hAnsi="Arial" w:cs="Arial"/>
          <w:szCs w:val="20"/>
        </w:rPr>
        <w:t xml:space="preserve">pre- and postdoctoral </w:t>
      </w:r>
      <w:r>
        <w:rPr>
          <w:rFonts w:ascii="Arial" w:hAnsi="Arial" w:cs="Arial"/>
          <w:szCs w:val="20"/>
        </w:rPr>
        <w:t>trainees and</w:t>
      </w:r>
      <w:r w:rsidRPr="0020037C">
        <w:rPr>
          <w:rFonts w:ascii="Arial" w:eastAsia="Calibri" w:hAnsi="Arial" w:cs="Arial"/>
        </w:rPr>
        <w:t xml:space="preserve"> are </w:t>
      </w:r>
      <w:r>
        <w:rPr>
          <w:rFonts w:ascii="Arial" w:eastAsia="Calibri" w:hAnsi="Arial" w:cs="Arial"/>
        </w:rPr>
        <w:t>responsible for exemplifying and</w:t>
      </w:r>
      <w:r w:rsidRPr="0020037C">
        <w:rPr>
          <w:rFonts w:ascii="Arial" w:eastAsia="Calibri" w:hAnsi="Arial" w:cs="Arial"/>
        </w:rPr>
        <w:t xml:space="preserve"> </w:t>
      </w:r>
      <w:r w:rsidRPr="0020037C">
        <w:rPr>
          <w:rFonts w:ascii="Arial" w:eastAsia="Calibri" w:hAnsi="Arial" w:cs="Times New Roman"/>
        </w:rPr>
        <w:t xml:space="preserve">reiterating key concepts and best practices </w:t>
      </w:r>
      <w:r>
        <w:rPr>
          <w:rFonts w:ascii="Arial" w:eastAsia="Calibri" w:hAnsi="Arial" w:cs="Times New Roman"/>
        </w:rPr>
        <w:t>for RCR and R&amp;R in their specific lab environments</w:t>
      </w:r>
      <w:r w:rsidR="000069F0">
        <w:rPr>
          <w:rFonts w:ascii="Arial" w:eastAsia="Calibri" w:hAnsi="Arial" w:cs="Times New Roman"/>
        </w:rPr>
        <w:t xml:space="preserve"> to augment the curricular training</w:t>
      </w:r>
      <w:r>
        <w:rPr>
          <w:rFonts w:ascii="Arial" w:eastAsia="Calibri" w:hAnsi="Arial" w:cs="Times New Roman"/>
        </w:rPr>
        <w:t xml:space="preserve">. </w:t>
      </w:r>
      <w:r>
        <w:rPr>
          <w:rFonts w:ascii="Arial" w:eastAsia="Calibri" w:hAnsi="Arial" w:cs="Arial"/>
        </w:rPr>
        <w:t xml:space="preserve">Discussion of R&amp;R concepts and standard operating procedures (SOP) for data management and reporting will be integrated with the design and implementation of PhD dissertation </w:t>
      </w:r>
      <w:r w:rsidR="003014BD">
        <w:rPr>
          <w:rFonts w:ascii="Arial" w:eastAsia="Calibri" w:hAnsi="Arial" w:cs="Arial"/>
        </w:rPr>
        <w:t xml:space="preserve">and postdoctoral </w:t>
      </w:r>
      <w:r>
        <w:rPr>
          <w:rFonts w:ascii="Arial" w:eastAsia="Calibri" w:hAnsi="Arial" w:cs="Arial"/>
        </w:rPr>
        <w:t xml:space="preserve">research projects. </w:t>
      </w:r>
      <w:r w:rsidR="003014BD">
        <w:rPr>
          <w:rFonts w:ascii="Arial" w:eastAsia="Calibri" w:hAnsi="Arial" w:cs="Arial"/>
        </w:rPr>
        <w:t xml:space="preserve">For predoctoral trainees, </w:t>
      </w:r>
      <w:r w:rsidR="0080202A">
        <w:rPr>
          <w:rFonts w:ascii="Arial" w:eastAsia="Calibri" w:hAnsi="Arial" w:cs="Arial"/>
        </w:rPr>
        <w:t xml:space="preserve">implementation </w:t>
      </w:r>
      <w:r w:rsidR="003014BD">
        <w:rPr>
          <w:rFonts w:ascii="Arial" w:eastAsia="Calibri" w:hAnsi="Arial" w:cs="Arial"/>
        </w:rPr>
        <w:t xml:space="preserve">of these principles and practices </w:t>
      </w:r>
      <w:r w:rsidR="0080202A">
        <w:rPr>
          <w:rFonts w:ascii="Arial" w:eastAsia="Calibri" w:hAnsi="Arial" w:cs="Arial"/>
        </w:rPr>
        <w:t xml:space="preserve">and </w:t>
      </w:r>
      <w:r w:rsidR="003014BD">
        <w:rPr>
          <w:rFonts w:ascii="Arial" w:eastAsia="Calibri" w:hAnsi="Arial" w:cs="Arial"/>
        </w:rPr>
        <w:t xml:space="preserve">the trainee’s </w:t>
      </w:r>
      <w:r w:rsidR="0080202A">
        <w:rPr>
          <w:rFonts w:ascii="Arial" w:eastAsia="Calibri" w:hAnsi="Arial" w:cs="Arial"/>
        </w:rPr>
        <w:t>progress</w:t>
      </w:r>
      <w:r>
        <w:rPr>
          <w:rFonts w:ascii="Arial" w:eastAsia="Calibri" w:hAnsi="Arial" w:cs="Arial"/>
        </w:rPr>
        <w:t xml:space="preserve"> will be monitored and </w:t>
      </w:r>
      <w:r w:rsidR="0080202A">
        <w:rPr>
          <w:rFonts w:ascii="Arial" w:eastAsia="Calibri" w:hAnsi="Arial" w:cs="Arial"/>
        </w:rPr>
        <w:t>reported</w:t>
      </w:r>
      <w:r>
        <w:rPr>
          <w:rFonts w:ascii="Arial" w:eastAsia="Calibri" w:hAnsi="Arial" w:cs="Arial"/>
        </w:rPr>
        <w:t xml:space="preserve"> by the dissertation advisor and </w:t>
      </w:r>
      <w:r w:rsidR="0080202A">
        <w:rPr>
          <w:rFonts w:ascii="Arial" w:eastAsia="Calibri" w:hAnsi="Arial" w:cs="Arial"/>
        </w:rPr>
        <w:t xml:space="preserve">dissertation </w:t>
      </w:r>
      <w:r>
        <w:rPr>
          <w:rFonts w:ascii="Arial" w:eastAsia="Calibri" w:hAnsi="Arial" w:cs="Arial"/>
        </w:rPr>
        <w:t xml:space="preserve">committee in T3, </w:t>
      </w:r>
      <w:r w:rsidR="00174840">
        <w:rPr>
          <w:rFonts w:ascii="Arial" w:eastAsia="Calibri" w:hAnsi="Arial" w:cs="Arial"/>
        </w:rPr>
        <w:t>a</w:t>
      </w:r>
      <w:r>
        <w:rPr>
          <w:rFonts w:ascii="Arial" w:eastAsia="Calibri" w:hAnsi="Arial" w:cs="Arial"/>
        </w:rPr>
        <w:t xml:space="preserve"> trainee tracking tool </w:t>
      </w:r>
      <w:r w:rsidR="0080202A">
        <w:rPr>
          <w:rFonts w:ascii="Arial" w:eastAsia="Calibri" w:hAnsi="Arial" w:cs="Arial"/>
        </w:rPr>
        <w:t xml:space="preserve">overseen by </w:t>
      </w:r>
      <w:r w:rsidR="0080202A">
        <w:rPr>
          <w:rStyle w:val="markedcontent"/>
          <w:rFonts w:ascii="Arial" w:hAnsi="Arial" w:cs="Arial"/>
        </w:rPr>
        <w:t>OBGE</w:t>
      </w:r>
      <w:r w:rsidR="00174840">
        <w:rPr>
          <w:rStyle w:val="markedcontent"/>
          <w:rFonts w:ascii="Arial" w:hAnsi="Arial" w:cs="Arial"/>
        </w:rPr>
        <w:t>,</w:t>
      </w:r>
      <w:r w:rsidR="0080202A">
        <w:rPr>
          <w:rStyle w:val="markedcontent"/>
          <w:rFonts w:ascii="Arial" w:hAnsi="Arial" w:cs="Arial"/>
        </w:rPr>
        <w:t xml:space="preserve"> as outlined below</w:t>
      </w:r>
      <w:r>
        <w:rPr>
          <w:rFonts w:ascii="Arial" w:eastAsia="Calibri" w:hAnsi="Arial" w:cs="Arial"/>
        </w:rPr>
        <w:t>.</w:t>
      </w:r>
      <w:r>
        <w:rPr>
          <w:rFonts w:ascii="Arial" w:eastAsia="Calibri" w:hAnsi="Arial" w:cs="Arial"/>
          <w:color w:val="000000"/>
        </w:rPr>
        <w:t xml:space="preserve"> </w:t>
      </w:r>
    </w:p>
    <w:p w14:paraId="47BB2B00" w14:textId="35337922" w:rsidR="0080202A" w:rsidRPr="0080202A" w:rsidRDefault="0080202A" w:rsidP="00FA2005">
      <w:pPr>
        <w:pStyle w:val="ListParagraph"/>
        <w:widowControl w:val="0"/>
        <w:numPr>
          <w:ilvl w:val="0"/>
          <w:numId w:val="39"/>
        </w:numPr>
        <w:spacing w:after="120"/>
        <w:rPr>
          <w:rFonts w:ascii="Arial" w:hAnsi="Arial" w:cs="Arial"/>
        </w:rPr>
      </w:pPr>
      <w:r w:rsidRPr="0080202A">
        <w:rPr>
          <w:rFonts w:ascii="Arial" w:hAnsi="Arial" w:cs="Arial"/>
          <w:u w:val="single"/>
        </w:rPr>
        <w:t>Evaluation of R&amp;R during laboratory rotations</w:t>
      </w:r>
      <w:r>
        <w:rPr>
          <w:rFonts w:ascii="Arial" w:hAnsi="Arial" w:cs="Arial"/>
        </w:rPr>
        <w:t>. At the end of a laboratory rotation, faculty will fill out an evaluation form in T3 that includes rating on a numerical scale the trainee’s competence in experimental, computational, and statistical skills, RCR, and research ethics.</w:t>
      </w:r>
    </w:p>
    <w:p w14:paraId="069177F9" w14:textId="766B516A" w:rsidR="00FA2005" w:rsidRPr="00FA2005" w:rsidRDefault="000069F0" w:rsidP="00FA2005">
      <w:pPr>
        <w:pStyle w:val="ListParagraph"/>
        <w:widowControl w:val="0"/>
        <w:numPr>
          <w:ilvl w:val="0"/>
          <w:numId w:val="39"/>
        </w:numPr>
        <w:spacing w:after="120"/>
        <w:rPr>
          <w:rFonts w:ascii="Arial" w:hAnsi="Arial" w:cs="Arial"/>
        </w:rPr>
      </w:pPr>
      <w:r w:rsidRPr="0080202A">
        <w:rPr>
          <w:rFonts w:ascii="Arial" w:hAnsi="Arial" w:cs="Arial"/>
          <w:u w:val="single"/>
        </w:rPr>
        <w:lastRenderedPageBreak/>
        <w:t>Evaluation</w:t>
      </w:r>
      <w:r w:rsidR="00FA2005" w:rsidRPr="00FA2005">
        <w:rPr>
          <w:rFonts w:ascii="Arial" w:hAnsi="Arial" w:cs="Arial"/>
          <w:u w:val="single"/>
        </w:rPr>
        <w:t xml:space="preserve"> of R&amp;R </w:t>
      </w:r>
      <w:r>
        <w:rPr>
          <w:rFonts w:ascii="Arial" w:hAnsi="Arial" w:cs="Arial"/>
          <w:u w:val="single"/>
        </w:rPr>
        <w:t>in</w:t>
      </w:r>
      <w:r w:rsidR="00FA2005" w:rsidRPr="00FA2005">
        <w:rPr>
          <w:rFonts w:ascii="Arial" w:hAnsi="Arial" w:cs="Arial"/>
          <w:u w:val="single"/>
        </w:rPr>
        <w:t xml:space="preserve"> </w:t>
      </w:r>
      <w:r w:rsidR="00FA2005">
        <w:rPr>
          <w:rFonts w:ascii="Arial" w:hAnsi="Arial" w:cs="Arial"/>
          <w:u w:val="single"/>
        </w:rPr>
        <w:t>preliminary exams</w:t>
      </w:r>
      <w:r w:rsidR="00FA2005" w:rsidRPr="00FA2005">
        <w:rPr>
          <w:rFonts w:ascii="Arial" w:hAnsi="Arial" w:cs="Arial"/>
        </w:rPr>
        <w:t xml:space="preserve">. </w:t>
      </w:r>
      <w:r w:rsidR="0080202A">
        <w:rPr>
          <w:rFonts w:ascii="Arial" w:hAnsi="Arial" w:cs="Arial"/>
        </w:rPr>
        <w:t xml:space="preserve">Beyond the specific project, the preliminary exam committee will evaluate trainees on their understanding of experimental, computational, and statistical skills, </w:t>
      </w:r>
      <w:r w:rsidR="00FA2005" w:rsidRPr="00FA2005">
        <w:rPr>
          <w:rFonts w:ascii="Arial" w:hAnsi="Arial" w:cs="Arial"/>
        </w:rPr>
        <w:t xml:space="preserve">the rigor of prior research, </w:t>
      </w:r>
      <w:r w:rsidR="0080202A">
        <w:rPr>
          <w:rFonts w:ascii="Arial" w:hAnsi="Arial" w:cs="Arial"/>
        </w:rPr>
        <w:t xml:space="preserve">the </w:t>
      </w:r>
      <w:r w:rsidR="00FA2005" w:rsidRPr="00FA2005">
        <w:rPr>
          <w:rFonts w:ascii="Arial" w:hAnsi="Arial" w:cs="Arial"/>
        </w:rPr>
        <w:t>rigor of the proposed research (experimental design, data interpretation, data and material sharing, record keeping, transparency), biological variables such as sex, and authentication of key biological and/or chemical resources.</w:t>
      </w:r>
      <w:r w:rsidR="00174840">
        <w:rPr>
          <w:rFonts w:ascii="Arial" w:hAnsi="Arial" w:cs="Arial"/>
        </w:rPr>
        <w:t xml:space="preserve"> Evaluations are entered into T3 during the preliminary exam.</w:t>
      </w:r>
    </w:p>
    <w:p w14:paraId="15B435CB" w14:textId="7D725073" w:rsidR="00FA2005" w:rsidRPr="00FA2005" w:rsidRDefault="000069F0" w:rsidP="00FA2005">
      <w:pPr>
        <w:pStyle w:val="ListParagraph"/>
        <w:widowControl w:val="0"/>
        <w:numPr>
          <w:ilvl w:val="0"/>
          <w:numId w:val="39"/>
        </w:numPr>
        <w:spacing w:after="120"/>
        <w:rPr>
          <w:rFonts w:ascii="Arial" w:hAnsi="Arial" w:cs="Arial"/>
        </w:rPr>
      </w:pPr>
      <w:r w:rsidRPr="0080202A">
        <w:rPr>
          <w:rFonts w:ascii="Arial" w:hAnsi="Arial" w:cs="Arial"/>
          <w:u w:val="single"/>
        </w:rPr>
        <w:t>Evaluation</w:t>
      </w:r>
      <w:r w:rsidR="00FA2005" w:rsidRPr="00FA2005">
        <w:rPr>
          <w:rFonts w:ascii="Arial" w:hAnsi="Arial" w:cs="Arial"/>
          <w:u w:val="single"/>
        </w:rPr>
        <w:t xml:space="preserve"> of R&amp;R in </w:t>
      </w:r>
      <w:r w:rsidR="00877A4C">
        <w:rPr>
          <w:rFonts w:ascii="Arial" w:hAnsi="Arial" w:cs="Arial"/>
          <w:u w:val="single"/>
        </w:rPr>
        <w:t>a</w:t>
      </w:r>
      <w:r w:rsidR="00FA2005" w:rsidRPr="00FA2005">
        <w:rPr>
          <w:rFonts w:ascii="Arial" w:hAnsi="Arial" w:cs="Arial"/>
          <w:u w:val="single"/>
        </w:rPr>
        <w:t xml:space="preserve">nnual </w:t>
      </w:r>
      <w:r w:rsidR="00877A4C">
        <w:rPr>
          <w:rFonts w:ascii="Arial" w:hAnsi="Arial" w:cs="Arial"/>
          <w:u w:val="single"/>
        </w:rPr>
        <w:t>committee meetings</w:t>
      </w:r>
      <w:r w:rsidR="00FA2005" w:rsidRPr="00FA2005">
        <w:rPr>
          <w:rFonts w:ascii="Arial" w:hAnsi="Arial" w:cs="Arial"/>
        </w:rPr>
        <w:t xml:space="preserve">. </w:t>
      </w:r>
      <w:r>
        <w:rPr>
          <w:rFonts w:ascii="Arial" w:hAnsi="Arial" w:cs="Arial"/>
        </w:rPr>
        <w:t>For each annual</w:t>
      </w:r>
      <w:r w:rsidR="00877A4C">
        <w:rPr>
          <w:rFonts w:ascii="Arial" w:hAnsi="Arial" w:cs="Arial"/>
        </w:rPr>
        <w:t xml:space="preserve"> committee meetin</w:t>
      </w:r>
      <w:r>
        <w:rPr>
          <w:rFonts w:ascii="Arial" w:hAnsi="Arial" w:cs="Arial"/>
        </w:rPr>
        <w:t>g, faculty will fill out an evaluation form in T3 that includes rating on a numerical scale the trainee’s competence in experimental, computational, and statistical skills, RCR, and research ethics.</w:t>
      </w:r>
    </w:p>
    <w:p w14:paraId="3D807846" w14:textId="56D76AA6" w:rsidR="00FA2005" w:rsidRPr="00FA2005" w:rsidRDefault="000069F0" w:rsidP="00FA2005">
      <w:pPr>
        <w:pStyle w:val="ListParagraph"/>
        <w:widowControl w:val="0"/>
        <w:numPr>
          <w:ilvl w:val="0"/>
          <w:numId w:val="39"/>
        </w:numPr>
        <w:spacing w:after="120"/>
        <w:rPr>
          <w:rFonts w:ascii="Arial" w:hAnsi="Arial" w:cs="Arial"/>
        </w:rPr>
      </w:pPr>
      <w:r w:rsidRPr="0080202A">
        <w:rPr>
          <w:rFonts w:ascii="Arial" w:hAnsi="Arial" w:cs="Arial"/>
          <w:u w:val="single"/>
        </w:rPr>
        <w:t>Evaluation</w:t>
      </w:r>
      <w:r w:rsidR="00FA2005" w:rsidRPr="00FA2005">
        <w:rPr>
          <w:rFonts w:ascii="Arial" w:hAnsi="Arial" w:cs="Arial"/>
          <w:u w:val="single"/>
        </w:rPr>
        <w:t xml:space="preserve"> of R&amp;R in</w:t>
      </w:r>
      <w:r>
        <w:rPr>
          <w:rFonts w:ascii="Arial" w:hAnsi="Arial" w:cs="Arial"/>
          <w:u w:val="single"/>
        </w:rPr>
        <w:t xml:space="preserve"> the</w:t>
      </w:r>
      <w:r w:rsidR="00FA2005" w:rsidRPr="00FA2005">
        <w:rPr>
          <w:rFonts w:ascii="Arial" w:hAnsi="Arial" w:cs="Arial"/>
          <w:u w:val="single"/>
        </w:rPr>
        <w:t xml:space="preserve"> </w:t>
      </w:r>
      <w:r w:rsidR="00877A4C">
        <w:rPr>
          <w:rFonts w:ascii="Arial" w:hAnsi="Arial" w:cs="Arial"/>
          <w:u w:val="single"/>
        </w:rPr>
        <w:t>d</w:t>
      </w:r>
      <w:r w:rsidR="00FA2005" w:rsidRPr="00FA2005">
        <w:rPr>
          <w:rFonts w:ascii="Arial" w:hAnsi="Arial" w:cs="Arial"/>
          <w:u w:val="single"/>
        </w:rPr>
        <w:t xml:space="preserve">issertation </w:t>
      </w:r>
      <w:r w:rsidR="00877A4C">
        <w:rPr>
          <w:rFonts w:ascii="Arial" w:hAnsi="Arial" w:cs="Arial"/>
          <w:u w:val="single"/>
        </w:rPr>
        <w:t>d</w:t>
      </w:r>
      <w:r w:rsidR="00FA2005" w:rsidRPr="00FA2005">
        <w:rPr>
          <w:rFonts w:ascii="Arial" w:hAnsi="Arial" w:cs="Arial"/>
          <w:u w:val="single"/>
        </w:rPr>
        <w:t>efense</w:t>
      </w:r>
      <w:r w:rsidR="00FA2005" w:rsidRPr="00FA2005">
        <w:rPr>
          <w:rFonts w:ascii="Arial" w:hAnsi="Arial" w:cs="Arial"/>
        </w:rPr>
        <w:t xml:space="preserve">. Predoctoral trainees will </w:t>
      </w:r>
      <w:r>
        <w:rPr>
          <w:rFonts w:ascii="Arial" w:hAnsi="Arial" w:cs="Arial"/>
        </w:rPr>
        <w:t>be evaluated</w:t>
      </w:r>
      <w:r w:rsidR="00FA2005" w:rsidRPr="00FA2005">
        <w:rPr>
          <w:rFonts w:ascii="Arial" w:hAnsi="Arial" w:cs="Arial"/>
        </w:rPr>
        <w:t xml:space="preserve"> on rigor and reproducibility in their final dissertation. Sections in the written thesis will document the rigor of prior research, rigor of research conducted, relevant biological variables, </w:t>
      </w:r>
      <w:r w:rsidR="00752C8B">
        <w:rPr>
          <w:rFonts w:ascii="Arial" w:hAnsi="Arial" w:cs="Arial"/>
        </w:rPr>
        <w:t xml:space="preserve">data management and sharing, statistical analysis, </w:t>
      </w:r>
      <w:r w:rsidR="00FA2005" w:rsidRPr="00FA2005">
        <w:rPr>
          <w:rFonts w:ascii="Arial" w:hAnsi="Arial" w:cs="Arial"/>
        </w:rPr>
        <w:t>and resource authentication.</w:t>
      </w:r>
      <w:r w:rsidR="00174840" w:rsidRPr="00174840">
        <w:rPr>
          <w:rFonts w:ascii="Arial" w:hAnsi="Arial" w:cs="Arial"/>
        </w:rPr>
        <w:t xml:space="preserve"> </w:t>
      </w:r>
      <w:r w:rsidR="00174840">
        <w:rPr>
          <w:rFonts w:ascii="Arial" w:hAnsi="Arial" w:cs="Arial"/>
        </w:rPr>
        <w:t>Evaluations are entered into T3 during the dissertation defense.</w:t>
      </w:r>
    </w:p>
    <w:p w14:paraId="3AFC33AD" w14:textId="45BDD141" w:rsidR="00BD3062" w:rsidRDefault="000069F0" w:rsidP="008375F7">
      <w:pPr>
        <w:rPr>
          <w:rFonts w:ascii="Arial" w:hAnsi="Arial" w:cs="Arial"/>
          <w:szCs w:val="20"/>
        </w:rPr>
      </w:pPr>
      <w:r>
        <w:rPr>
          <w:rStyle w:val="markedcontent"/>
          <w:rFonts w:ascii="Arial" w:hAnsi="Arial" w:cs="Arial"/>
        </w:rPr>
        <w:t xml:space="preserve">OBGE </w:t>
      </w:r>
      <w:r w:rsidR="00752C8B">
        <w:rPr>
          <w:rStyle w:val="markedcontent"/>
          <w:rFonts w:ascii="Arial" w:hAnsi="Arial" w:cs="Arial"/>
        </w:rPr>
        <w:t xml:space="preserve">oversees evaluations at all </w:t>
      </w:r>
      <w:r w:rsidR="007A7B77">
        <w:rPr>
          <w:rStyle w:val="markedcontent"/>
          <w:rFonts w:ascii="Arial" w:hAnsi="Arial" w:cs="Arial"/>
        </w:rPr>
        <w:t xml:space="preserve">predoctoral </w:t>
      </w:r>
      <w:r w:rsidR="00752C8B">
        <w:rPr>
          <w:rStyle w:val="markedcontent"/>
          <w:rFonts w:ascii="Arial" w:hAnsi="Arial" w:cs="Arial"/>
        </w:rPr>
        <w:t xml:space="preserve">training stages and compiles the program level data. This will allow </w:t>
      </w:r>
      <w:r w:rsidR="004E186E" w:rsidRPr="004E186E">
        <w:rPr>
          <w:rFonts w:ascii="Arial" w:hAnsi="Arial" w:cs="Arial"/>
          <w:b/>
          <w:bCs/>
          <w:szCs w:val="20"/>
          <w:highlight w:val="yellow"/>
        </w:rPr>
        <w:t xml:space="preserve">&lt;INSERT </w:t>
      </w:r>
      <w:r w:rsidR="004E186E">
        <w:rPr>
          <w:rFonts w:ascii="Arial" w:hAnsi="Arial" w:cs="Arial"/>
          <w:b/>
          <w:bCs/>
          <w:szCs w:val="20"/>
          <w:highlight w:val="yellow"/>
        </w:rPr>
        <w:t>TRAINING PROGRAM NAME</w:t>
      </w:r>
      <w:r w:rsidR="004E186E" w:rsidRPr="004E186E">
        <w:rPr>
          <w:rFonts w:ascii="Arial" w:hAnsi="Arial" w:cs="Arial"/>
          <w:b/>
          <w:bCs/>
          <w:szCs w:val="20"/>
          <w:highlight w:val="yellow"/>
        </w:rPr>
        <w:t xml:space="preserve"> HERE</w:t>
      </w:r>
      <w:proofErr w:type="gramStart"/>
      <w:r w:rsidR="004E186E" w:rsidRPr="004E186E">
        <w:rPr>
          <w:rFonts w:ascii="Arial" w:hAnsi="Arial" w:cs="Arial"/>
          <w:b/>
          <w:bCs/>
          <w:szCs w:val="20"/>
          <w:highlight w:val="yellow"/>
        </w:rPr>
        <w:t>&gt;</w:t>
      </w:r>
      <w:r w:rsidR="004E186E">
        <w:rPr>
          <w:rFonts w:ascii="Arial" w:hAnsi="Arial" w:cs="Arial"/>
          <w:szCs w:val="20"/>
        </w:rPr>
        <w:t xml:space="preserve"> </w:t>
      </w:r>
      <w:r w:rsidR="003014BD">
        <w:rPr>
          <w:rFonts w:ascii="Arial" w:hAnsi="Arial" w:cs="Arial"/>
          <w:szCs w:val="20"/>
        </w:rPr>
        <w:t xml:space="preserve"> </w:t>
      </w:r>
      <w:r w:rsidR="00752C8B">
        <w:rPr>
          <w:rFonts w:ascii="Arial" w:hAnsi="Arial" w:cs="Arial"/>
          <w:szCs w:val="20"/>
        </w:rPr>
        <w:t>to</w:t>
      </w:r>
      <w:proofErr w:type="gramEnd"/>
      <w:r w:rsidR="00752C8B">
        <w:rPr>
          <w:rFonts w:ascii="Arial" w:hAnsi="Arial" w:cs="Arial"/>
          <w:szCs w:val="20"/>
        </w:rPr>
        <w:t xml:space="preserve"> quantitatively evaluate the </w:t>
      </w:r>
      <w:r w:rsidR="00BD3062">
        <w:rPr>
          <w:rFonts w:ascii="Arial" w:hAnsi="Arial" w:cs="Arial"/>
          <w:szCs w:val="20"/>
        </w:rPr>
        <w:t xml:space="preserve">overall </w:t>
      </w:r>
      <w:r w:rsidR="00752C8B">
        <w:rPr>
          <w:rFonts w:ascii="Arial" w:hAnsi="Arial" w:cs="Arial"/>
          <w:szCs w:val="20"/>
        </w:rPr>
        <w:t xml:space="preserve">development </w:t>
      </w:r>
      <w:r w:rsidR="00BD3062">
        <w:rPr>
          <w:rFonts w:ascii="Arial" w:hAnsi="Arial" w:cs="Arial"/>
          <w:szCs w:val="20"/>
        </w:rPr>
        <w:t xml:space="preserve">and improvement </w:t>
      </w:r>
      <w:r w:rsidR="00752C8B">
        <w:rPr>
          <w:rFonts w:ascii="Arial" w:hAnsi="Arial" w:cs="Arial"/>
          <w:szCs w:val="20"/>
        </w:rPr>
        <w:t xml:space="preserve">of trainees </w:t>
      </w:r>
      <w:r w:rsidR="00BD3062">
        <w:rPr>
          <w:rFonts w:ascii="Arial" w:hAnsi="Arial" w:cs="Arial"/>
          <w:szCs w:val="20"/>
        </w:rPr>
        <w:t xml:space="preserve">in a variety of R&amp;R topics </w:t>
      </w:r>
      <w:r w:rsidR="00752C8B">
        <w:rPr>
          <w:rFonts w:ascii="Arial" w:hAnsi="Arial" w:cs="Arial"/>
          <w:szCs w:val="20"/>
        </w:rPr>
        <w:t xml:space="preserve">as they progress through the program. </w:t>
      </w:r>
      <w:r w:rsidR="004E186E" w:rsidRPr="004E186E">
        <w:rPr>
          <w:rFonts w:ascii="Arial" w:hAnsi="Arial" w:cs="Arial"/>
          <w:b/>
          <w:bCs/>
          <w:szCs w:val="20"/>
          <w:highlight w:val="yellow"/>
        </w:rPr>
        <w:t xml:space="preserve">&lt;INSERT </w:t>
      </w:r>
      <w:r w:rsidR="004E186E">
        <w:rPr>
          <w:rFonts w:ascii="Arial" w:hAnsi="Arial" w:cs="Arial"/>
          <w:b/>
          <w:bCs/>
          <w:szCs w:val="20"/>
          <w:highlight w:val="yellow"/>
        </w:rPr>
        <w:t>TRAINING PROGRAM NAME</w:t>
      </w:r>
      <w:r w:rsidR="004E186E" w:rsidRPr="004E186E">
        <w:rPr>
          <w:rFonts w:ascii="Arial" w:hAnsi="Arial" w:cs="Arial"/>
          <w:b/>
          <w:bCs/>
          <w:szCs w:val="20"/>
          <w:highlight w:val="yellow"/>
        </w:rPr>
        <w:t xml:space="preserve"> HERE&gt;</w:t>
      </w:r>
      <w:r w:rsidR="004E186E">
        <w:rPr>
          <w:rFonts w:ascii="Arial" w:hAnsi="Arial" w:cs="Arial"/>
          <w:szCs w:val="20"/>
        </w:rPr>
        <w:t xml:space="preserve"> </w:t>
      </w:r>
      <w:r w:rsidR="00A43F67">
        <w:rPr>
          <w:rFonts w:ascii="Arial" w:hAnsi="Arial" w:cs="Arial"/>
          <w:szCs w:val="20"/>
        </w:rPr>
        <w:t xml:space="preserve">annual reviews of postdoctoral trainees by the Trainee Review Committee will be used to assess postdoctoral trainees’ engagement with and incorporation of R&amp;R in their research. These processes </w:t>
      </w:r>
      <w:r w:rsidR="00BD3062">
        <w:rPr>
          <w:rFonts w:ascii="Arial" w:hAnsi="Arial" w:cs="Arial"/>
          <w:szCs w:val="20"/>
        </w:rPr>
        <w:t xml:space="preserve">will also allow for the identification of weaknesses in the curriculum and areas for individual or programmatic improvement. </w:t>
      </w:r>
    </w:p>
    <w:p w14:paraId="5C617E66" w14:textId="77777777" w:rsidR="007A7B77" w:rsidRDefault="007A7B77" w:rsidP="008375F7">
      <w:pPr>
        <w:rPr>
          <w:rFonts w:ascii="Arial" w:hAnsi="Arial" w:cs="Arial"/>
          <w:szCs w:val="20"/>
        </w:rPr>
      </w:pPr>
    </w:p>
    <w:p w14:paraId="70E440C0" w14:textId="71CDF808" w:rsidR="00177860" w:rsidRDefault="00177860" w:rsidP="008375F7">
      <w:pPr>
        <w:rPr>
          <w:rStyle w:val="markedcontent"/>
          <w:rFonts w:ascii="Arial" w:hAnsi="Arial" w:cs="Arial"/>
        </w:rPr>
      </w:pPr>
    </w:p>
    <w:p w14:paraId="110928AB" w14:textId="7721691E" w:rsidR="00845D2F" w:rsidRPr="0041639F" w:rsidRDefault="00845D2F" w:rsidP="008375F7">
      <w:pPr>
        <w:rPr>
          <w:rStyle w:val="markedcontent"/>
          <w:rFonts w:ascii="Arial" w:hAnsi="Arial" w:cs="Arial"/>
          <w:b/>
          <w:bCs/>
          <w:u w:val="single"/>
        </w:rPr>
      </w:pPr>
      <w:r w:rsidRPr="0041639F">
        <w:rPr>
          <w:rStyle w:val="markedcontent"/>
          <w:rFonts w:ascii="Arial" w:hAnsi="Arial" w:cs="Arial"/>
          <w:b/>
          <w:bCs/>
          <w:u w:val="single"/>
        </w:rPr>
        <w:t>Supplemental online training and resources</w:t>
      </w:r>
    </w:p>
    <w:p w14:paraId="1328F53A" w14:textId="77777777" w:rsidR="00845D2F" w:rsidRDefault="00845D2F" w:rsidP="008375F7">
      <w:pPr>
        <w:rPr>
          <w:rStyle w:val="markedcontent"/>
          <w:rFonts w:ascii="Arial" w:hAnsi="Arial" w:cs="Arial"/>
        </w:rPr>
      </w:pPr>
    </w:p>
    <w:p w14:paraId="3254D39A" w14:textId="7B7A1F35" w:rsidR="00F701B1" w:rsidRDefault="00CF0F79" w:rsidP="008375F7">
      <w:pPr>
        <w:rPr>
          <w:rStyle w:val="markedcontent"/>
          <w:rFonts w:ascii="Arial" w:hAnsi="Arial" w:cs="Arial"/>
        </w:rPr>
      </w:pPr>
      <w:r>
        <w:rPr>
          <w:rStyle w:val="markedcontent"/>
          <w:rFonts w:ascii="Arial" w:hAnsi="Arial" w:cs="Arial"/>
        </w:rPr>
        <w:t xml:space="preserve">In addition to the training available directly through Duke, there are many resources and online modules available to </w:t>
      </w:r>
      <w:r w:rsidRPr="00F701B1">
        <w:rPr>
          <w:rStyle w:val="markedcontent"/>
          <w:rFonts w:ascii="Arial" w:hAnsi="Arial" w:cs="Arial"/>
        </w:rPr>
        <w:t>be used to create individualized training plans</w:t>
      </w:r>
      <w:r>
        <w:rPr>
          <w:rStyle w:val="markedcontent"/>
          <w:rFonts w:ascii="Arial" w:hAnsi="Arial" w:cs="Arial"/>
        </w:rPr>
        <w:t xml:space="preserve"> as appropriate for a particular student based on their research project, experience, and goals. A compilation of links to these vast resources is available on </w:t>
      </w:r>
      <w:r w:rsidR="0080202A">
        <w:rPr>
          <w:rStyle w:val="markedcontent"/>
          <w:rFonts w:ascii="Arial" w:hAnsi="Arial" w:cs="Arial"/>
        </w:rPr>
        <w:t xml:space="preserve">OBGE’s </w:t>
      </w:r>
      <w:r>
        <w:rPr>
          <w:rStyle w:val="markedcontent"/>
          <w:rFonts w:ascii="Arial" w:hAnsi="Arial" w:cs="Arial"/>
        </w:rPr>
        <w:t xml:space="preserve">website on the “Responsible Conduct of Resources” page. </w:t>
      </w:r>
      <w:r w:rsidR="00AF636E">
        <w:rPr>
          <w:rStyle w:val="markedcontent"/>
          <w:rFonts w:ascii="Arial" w:hAnsi="Arial" w:cs="Arial"/>
        </w:rPr>
        <w:t xml:space="preserve">Summarized below are several key trainings that are highlighted on OBGE’s website. </w:t>
      </w:r>
    </w:p>
    <w:p w14:paraId="62FCEE1A" w14:textId="77777777" w:rsidR="00CF0F79" w:rsidRDefault="00CF0F79" w:rsidP="008375F7">
      <w:pPr>
        <w:rPr>
          <w:rStyle w:val="markedcontent"/>
          <w:rFonts w:ascii="Arial" w:hAnsi="Arial" w:cs="Arial"/>
        </w:rPr>
      </w:pPr>
    </w:p>
    <w:p w14:paraId="28B54A0A" w14:textId="314323A1" w:rsidR="00F701B1" w:rsidRPr="00F701B1" w:rsidRDefault="00F701B1" w:rsidP="00F701B1">
      <w:pPr>
        <w:rPr>
          <w:rStyle w:val="markedcontent"/>
          <w:rFonts w:ascii="Arial" w:hAnsi="Arial" w:cs="Arial"/>
        </w:rPr>
      </w:pPr>
      <w:r>
        <w:rPr>
          <w:rStyle w:val="markedcontent"/>
          <w:rFonts w:ascii="Arial" w:hAnsi="Arial" w:cs="Arial"/>
        </w:rPr>
        <w:t xml:space="preserve">The </w:t>
      </w:r>
      <w:r w:rsidRPr="00F701B1">
        <w:rPr>
          <w:rStyle w:val="markedcontent"/>
          <w:rFonts w:ascii="Arial" w:hAnsi="Arial" w:cs="Arial"/>
        </w:rPr>
        <w:t xml:space="preserve">NIH </w:t>
      </w:r>
      <w:r w:rsidR="00CF0F79">
        <w:rPr>
          <w:rStyle w:val="markedcontent"/>
          <w:rFonts w:ascii="Arial" w:hAnsi="Arial" w:cs="Arial"/>
        </w:rPr>
        <w:t xml:space="preserve">Reproducibility Training website </w:t>
      </w:r>
      <w:r>
        <w:rPr>
          <w:rStyle w:val="markedcontent"/>
          <w:rFonts w:ascii="Arial" w:hAnsi="Arial" w:cs="Arial"/>
        </w:rPr>
        <w:t xml:space="preserve">provides a series of </w:t>
      </w:r>
      <w:r w:rsidRPr="00F701B1">
        <w:rPr>
          <w:rStyle w:val="markedcontent"/>
          <w:rFonts w:ascii="Arial" w:hAnsi="Arial" w:cs="Arial"/>
        </w:rPr>
        <w:t>online module</w:t>
      </w:r>
      <w:r>
        <w:rPr>
          <w:rStyle w:val="markedcontent"/>
          <w:rFonts w:ascii="Arial" w:hAnsi="Arial" w:cs="Arial"/>
        </w:rPr>
        <w:t>s</w:t>
      </w:r>
      <w:r w:rsidRPr="00F701B1">
        <w:rPr>
          <w:rStyle w:val="markedcontent"/>
          <w:rFonts w:ascii="Arial" w:hAnsi="Arial" w:cs="Arial"/>
        </w:rPr>
        <w:t xml:space="preserve"> </w:t>
      </w:r>
      <w:r>
        <w:rPr>
          <w:rStyle w:val="markedcontent"/>
          <w:rFonts w:ascii="Arial" w:hAnsi="Arial" w:cs="Arial"/>
        </w:rPr>
        <w:t>with specific instruction and training</w:t>
      </w:r>
      <w:r w:rsidRPr="00F701B1">
        <w:rPr>
          <w:rStyle w:val="markedcontent"/>
          <w:rFonts w:ascii="Arial" w:hAnsi="Arial" w:cs="Arial"/>
        </w:rPr>
        <w:t xml:space="preserve"> to enhance reproducibility through rigor and transparency</w:t>
      </w:r>
      <w:r w:rsidR="00CF0F79">
        <w:rPr>
          <w:rStyle w:val="markedcontent"/>
          <w:rFonts w:ascii="Arial" w:hAnsi="Arial" w:cs="Arial"/>
        </w:rPr>
        <w:t>. The specific module topics are listed below:</w:t>
      </w:r>
    </w:p>
    <w:p w14:paraId="0F1DC0D7" w14:textId="32CAD085" w:rsidR="00F701B1" w:rsidRPr="00F701B1" w:rsidRDefault="00F701B1" w:rsidP="00F701B1">
      <w:pPr>
        <w:ind w:left="360"/>
        <w:rPr>
          <w:rStyle w:val="markedcontent"/>
          <w:rFonts w:ascii="Arial" w:hAnsi="Arial" w:cs="Arial"/>
        </w:rPr>
      </w:pPr>
      <w:r w:rsidRPr="00F701B1">
        <w:rPr>
          <w:rStyle w:val="markedcontent"/>
          <w:rFonts w:ascii="Arial" w:hAnsi="Arial" w:cs="Arial"/>
        </w:rPr>
        <w:t>Module 1: Lack of Transparency</w:t>
      </w:r>
    </w:p>
    <w:p w14:paraId="037B9E79" w14:textId="05E33033" w:rsidR="00F701B1" w:rsidRPr="00F701B1" w:rsidRDefault="00F701B1" w:rsidP="00F701B1">
      <w:pPr>
        <w:ind w:left="360"/>
        <w:rPr>
          <w:rStyle w:val="markedcontent"/>
          <w:rFonts w:ascii="Arial" w:hAnsi="Arial" w:cs="Arial"/>
        </w:rPr>
      </w:pPr>
      <w:r w:rsidRPr="00F701B1">
        <w:rPr>
          <w:rStyle w:val="markedcontent"/>
          <w:rFonts w:ascii="Arial" w:hAnsi="Arial" w:cs="Arial"/>
        </w:rPr>
        <w:t>Module 2: Blinding and Randomization</w:t>
      </w:r>
    </w:p>
    <w:p w14:paraId="387B3B6F" w14:textId="4D72400C" w:rsidR="00F701B1" w:rsidRPr="00F701B1" w:rsidRDefault="00F701B1" w:rsidP="00F701B1">
      <w:pPr>
        <w:ind w:left="360"/>
        <w:rPr>
          <w:rStyle w:val="markedcontent"/>
          <w:rFonts w:ascii="Arial" w:hAnsi="Arial" w:cs="Arial"/>
        </w:rPr>
      </w:pPr>
      <w:r w:rsidRPr="00F701B1">
        <w:rPr>
          <w:rStyle w:val="markedcontent"/>
          <w:rFonts w:ascii="Arial" w:hAnsi="Arial" w:cs="Arial"/>
        </w:rPr>
        <w:t>Module 3: Biological and Technical Replicates</w:t>
      </w:r>
    </w:p>
    <w:p w14:paraId="6AA3E2FE" w14:textId="6874B12C" w:rsidR="00F701B1" w:rsidRPr="00F701B1" w:rsidRDefault="00F701B1" w:rsidP="00F701B1">
      <w:pPr>
        <w:ind w:left="360"/>
        <w:rPr>
          <w:rStyle w:val="markedcontent"/>
          <w:rFonts w:ascii="Arial" w:hAnsi="Arial" w:cs="Arial"/>
        </w:rPr>
      </w:pPr>
      <w:r w:rsidRPr="00F701B1">
        <w:rPr>
          <w:rStyle w:val="markedcontent"/>
          <w:rFonts w:ascii="Arial" w:hAnsi="Arial" w:cs="Arial"/>
        </w:rPr>
        <w:t xml:space="preserve">Module 4: Sample Size, Outliers, and Exclusion Criteria </w:t>
      </w:r>
    </w:p>
    <w:p w14:paraId="2C482A07" w14:textId="77777777" w:rsidR="00F701B1" w:rsidRPr="00F701B1" w:rsidRDefault="00F701B1" w:rsidP="00F701B1">
      <w:pPr>
        <w:rPr>
          <w:rStyle w:val="markedcontent"/>
          <w:rFonts w:ascii="Arial" w:hAnsi="Arial" w:cs="Arial"/>
        </w:rPr>
      </w:pPr>
    </w:p>
    <w:p w14:paraId="40962201" w14:textId="17BF15E7" w:rsidR="00F701B1" w:rsidRPr="00F701B1" w:rsidRDefault="00F701B1" w:rsidP="00F701B1">
      <w:pPr>
        <w:rPr>
          <w:rStyle w:val="markedcontent"/>
          <w:rFonts w:ascii="Arial" w:hAnsi="Arial" w:cs="Arial"/>
        </w:rPr>
      </w:pPr>
      <w:r>
        <w:rPr>
          <w:rStyle w:val="markedcontent"/>
          <w:rFonts w:ascii="Arial" w:hAnsi="Arial" w:cs="Arial"/>
        </w:rPr>
        <w:t xml:space="preserve">The </w:t>
      </w:r>
      <w:r w:rsidRPr="00F701B1">
        <w:rPr>
          <w:rStyle w:val="markedcontent"/>
          <w:rFonts w:ascii="Arial" w:hAnsi="Arial" w:cs="Arial"/>
        </w:rPr>
        <w:t xml:space="preserve">NIGMS </w:t>
      </w:r>
      <w:r w:rsidR="00CF0F79">
        <w:rPr>
          <w:rStyle w:val="markedcontent"/>
          <w:rFonts w:ascii="Arial" w:hAnsi="Arial" w:cs="Arial"/>
        </w:rPr>
        <w:t>Data Reproducibility website</w:t>
      </w:r>
      <w:r w:rsidR="00CF0F79" w:rsidRPr="00CF0F79">
        <w:rPr>
          <w:rStyle w:val="markedcontent"/>
          <w:rFonts w:ascii="Arial" w:hAnsi="Arial" w:cs="Arial"/>
        </w:rPr>
        <w:t xml:space="preserve"> </w:t>
      </w:r>
      <w:r>
        <w:rPr>
          <w:rStyle w:val="markedcontent"/>
          <w:rFonts w:ascii="Arial" w:hAnsi="Arial" w:cs="Arial"/>
        </w:rPr>
        <w:t xml:space="preserve">provides </w:t>
      </w:r>
      <w:r w:rsidRPr="00F701B1">
        <w:rPr>
          <w:rStyle w:val="markedcontent"/>
          <w:rFonts w:ascii="Arial" w:hAnsi="Arial" w:cs="Arial"/>
        </w:rPr>
        <w:t xml:space="preserve">links to several additional </w:t>
      </w:r>
      <w:r w:rsidR="00CF0F79">
        <w:rPr>
          <w:rStyle w:val="markedcontent"/>
          <w:rFonts w:ascii="Arial" w:hAnsi="Arial" w:cs="Arial"/>
        </w:rPr>
        <w:t xml:space="preserve">training </w:t>
      </w:r>
      <w:r w:rsidRPr="00F701B1">
        <w:rPr>
          <w:rStyle w:val="markedcontent"/>
          <w:rFonts w:ascii="Arial" w:hAnsi="Arial" w:cs="Arial"/>
        </w:rPr>
        <w:t xml:space="preserve">modules </w:t>
      </w:r>
      <w:r w:rsidR="00CF0F79">
        <w:rPr>
          <w:rStyle w:val="markedcontent"/>
          <w:rFonts w:ascii="Arial" w:hAnsi="Arial" w:cs="Arial"/>
        </w:rPr>
        <w:t xml:space="preserve">hosted by a variety of institutions that </w:t>
      </w:r>
      <w:r w:rsidRPr="00F701B1">
        <w:rPr>
          <w:rStyle w:val="markedcontent"/>
          <w:rFonts w:ascii="Arial" w:hAnsi="Arial" w:cs="Arial"/>
        </w:rPr>
        <w:t>address various topics in reproducibility and transparency</w:t>
      </w:r>
      <w:r w:rsidR="00CF0F79">
        <w:rPr>
          <w:rStyle w:val="markedcontent"/>
          <w:rFonts w:ascii="Arial" w:hAnsi="Arial" w:cs="Arial"/>
        </w:rPr>
        <w:t>. Below are listed some particularly relevant ones:</w:t>
      </w:r>
    </w:p>
    <w:p w14:paraId="3B897EC4" w14:textId="3BC55320" w:rsidR="00F701B1" w:rsidRPr="00F701B1" w:rsidRDefault="00F701B1" w:rsidP="00F701B1">
      <w:pPr>
        <w:ind w:left="360"/>
        <w:rPr>
          <w:rStyle w:val="markedcontent"/>
          <w:rFonts w:ascii="Arial" w:hAnsi="Arial" w:cs="Arial"/>
        </w:rPr>
      </w:pPr>
      <w:r w:rsidRPr="00F701B1">
        <w:rPr>
          <w:rStyle w:val="markedcontent"/>
          <w:rFonts w:ascii="Arial" w:hAnsi="Arial" w:cs="Arial"/>
        </w:rPr>
        <w:t>Improving Reproducibility in Research (Indiana University)</w:t>
      </w:r>
    </w:p>
    <w:p w14:paraId="24D10616" w14:textId="5870AF63" w:rsidR="00F701B1" w:rsidRPr="00F701B1" w:rsidRDefault="00F701B1" w:rsidP="00F701B1">
      <w:pPr>
        <w:ind w:left="360"/>
        <w:rPr>
          <w:rStyle w:val="markedcontent"/>
          <w:rFonts w:ascii="Arial" w:hAnsi="Arial" w:cs="Arial"/>
        </w:rPr>
      </w:pPr>
      <w:r w:rsidRPr="00F701B1">
        <w:rPr>
          <w:rStyle w:val="markedcontent"/>
          <w:rFonts w:ascii="Arial" w:hAnsi="Arial" w:cs="Arial"/>
        </w:rPr>
        <w:t>Let’s Experiment: A Guide for Scientists Working at the Bench (</w:t>
      </w:r>
      <w:proofErr w:type="spellStart"/>
      <w:r w:rsidRPr="00F701B1">
        <w:rPr>
          <w:rStyle w:val="markedcontent"/>
          <w:rFonts w:ascii="Arial" w:hAnsi="Arial" w:cs="Arial"/>
        </w:rPr>
        <w:t>iBiology</w:t>
      </w:r>
      <w:proofErr w:type="spellEnd"/>
      <w:r w:rsidRPr="00F701B1">
        <w:rPr>
          <w:rStyle w:val="markedcontent"/>
          <w:rFonts w:ascii="Arial" w:hAnsi="Arial" w:cs="Arial"/>
        </w:rPr>
        <w:t>)</w:t>
      </w:r>
    </w:p>
    <w:p w14:paraId="01E34E84" w14:textId="37CA68C4" w:rsidR="00F701B1" w:rsidRPr="00F701B1" w:rsidRDefault="00F701B1" w:rsidP="00F701B1">
      <w:pPr>
        <w:ind w:left="360"/>
        <w:rPr>
          <w:rStyle w:val="markedcontent"/>
          <w:rFonts w:ascii="Arial" w:hAnsi="Arial" w:cs="Arial"/>
        </w:rPr>
      </w:pPr>
      <w:r w:rsidRPr="00F701B1">
        <w:rPr>
          <w:rStyle w:val="markedcontent"/>
          <w:rFonts w:ascii="Arial" w:hAnsi="Arial" w:cs="Arial"/>
        </w:rPr>
        <w:t>Pragmatic and Group-Randomized Trials in Public Health and Medicine (NIH Office of Disease Prevention)</w:t>
      </w:r>
    </w:p>
    <w:p w14:paraId="0847CD3D" w14:textId="210B7FA4" w:rsidR="00F701B1" w:rsidRPr="00F701B1" w:rsidRDefault="00F701B1" w:rsidP="00F701B1">
      <w:pPr>
        <w:ind w:left="360"/>
        <w:rPr>
          <w:rStyle w:val="markedcontent"/>
          <w:rFonts w:ascii="Arial" w:hAnsi="Arial" w:cs="Arial"/>
        </w:rPr>
      </w:pPr>
      <w:r w:rsidRPr="00F701B1">
        <w:rPr>
          <w:rStyle w:val="markedcontent"/>
          <w:rFonts w:ascii="Arial" w:hAnsi="Arial" w:cs="Arial"/>
        </w:rPr>
        <w:t>Controls in Animal Studies for Rigor and Reproducibility (American Physiology Society)</w:t>
      </w:r>
    </w:p>
    <w:p w14:paraId="459941E1" w14:textId="7A61E5C2" w:rsidR="00F701B1" w:rsidRPr="00F701B1" w:rsidRDefault="00F701B1" w:rsidP="00F701B1">
      <w:pPr>
        <w:ind w:left="360"/>
        <w:rPr>
          <w:rStyle w:val="markedcontent"/>
          <w:rFonts w:ascii="Arial" w:hAnsi="Arial" w:cs="Arial"/>
        </w:rPr>
      </w:pPr>
      <w:r w:rsidRPr="00F701B1">
        <w:rPr>
          <w:rStyle w:val="markedcontent"/>
          <w:rFonts w:ascii="Arial" w:hAnsi="Arial" w:cs="Arial"/>
        </w:rPr>
        <w:t>Statistical Topics for Reproducible Animal Research (Indiana University &amp; University of Alabama)</w:t>
      </w:r>
    </w:p>
    <w:p w14:paraId="23811F5C" w14:textId="081AAA85" w:rsidR="00F701B1" w:rsidRPr="00F701B1" w:rsidRDefault="00F701B1" w:rsidP="00F701B1">
      <w:pPr>
        <w:ind w:left="360"/>
        <w:rPr>
          <w:rStyle w:val="markedcontent"/>
          <w:rFonts w:ascii="Arial" w:hAnsi="Arial" w:cs="Arial"/>
        </w:rPr>
      </w:pPr>
      <w:r w:rsidRPr="00F701B1">
        <w:rPr>
          <w:rStyle w:val="markedcontent"/>
          <w:rFonts w:ascii="Arial" w:hAnsi="Arial" w:cs="Arial"/>
        </w:rPr>
        <w:t>Improving Reproducibility of Computational Microbiome Analysis (University of Michigan)</w:t>
      </w:r>
    </w:p>
    <w:p w14:paraId="2B9CD3AE" w14:textId="4B9B2000" w:rsidR="00F701B1" w:rsidRPr="00F701B1" w:rsidRDefault="00F701B1" w:rsidP="00F701B1">
      <w:pPr>
        <w:ind w:left="360"/>
        <w:rPr>
          <w:rStyle w:val="markedcontent"/>
          <w:rFonts w:ascii="Arial" w:hAnsi="Arial" w:cs="Arial"/>
        </w:rPr>
      </w:pPr>
      <w:r w:rsidRPr="00F701B1">
        <w:rPr>
          <w:rStyle w:val="markedcontent"/>
          <w:rFonts w:ascii="Arial" w:hAnsi="Arial" w:cs="Arial"/>
        </w:rPr>
        <w:t>Principles, Statistical and Computational Tools for Reproducible Science (Harvard University)</w:t>
      </w:r>
    </w:p>
    <w:p w14:paraId="3A718A16" w14:textId="742C5288" w:rsidR="00F701B1" w:rsidRPr="00F701B1" w:rsidRDefault="00F701B1" w:rsidP="00F701B1">
      <w:pPr>
        <w:ind w:left="360"/>
        <w:rPr>
          <w:rStyle w:val="markedcontent"/>
          <w:rFonts w:ascii="Arial" w:hAnsi="Arial" w:cs="Arial"/>
        </w:rPr>
      </w:pPr>
      <w:r w:rsidRPr="00F701B1">
        <w:rPr>
          <w:rStyle w:val="markedcontent"/>
          <w:rFonts w:ascii="Arial" w:hAnsi="Arial" w:cs="Arial"/>
        </w:rPr>
        <w:t>Society for Neuroscience Rigor and Reproducibility Training Webinars (Rutgers University)</w:t>
      </w:r>
    </w:p>
    <w:p w14:paraId="33D46E4D" w14:textId="243C9375" w:rsidR="00F701B1" w:rsidRPr="00F701B1" w:rsidRDefault="00F701B1" w:rsidP="00F701B1">
      <w:pPr>
        <w:ind w:left="360"/>
        <w:rPr>
          <w:rStyle w:val="markedcontent"/>
          <w:rFonts w:ascii="Arial" w:hAnsi="Arial" w:cs="Arial"/>
        </w:rPr>
      </w:pPr>
      <w:r w:rsidRPr="00F701B1">
        <w:rPr>
          <w:rStyle w:val="markedcontent"/>
          <w:rFonts w:ascii="Arial" w:hAnsi="Arial" w:cs="Arial"/>
        </w:rPr>
        <w:t>Cell Line Authentication Training (Global Biological Standards Institute)</w:t>
      </w:r>
    </w:p>
    <w:p w14:paraId="141207CE" w14:textId="77777777" w:rsidR="00177860" w:rsidRPr="00177860" w:rsidRDefault="00177860" w:rsidP="00F701B1">
      <w:pPr>
        <w:rPr>
          <w:rFonts w:ascii="Arial" w:hAnsi="Arial" w:cs="Arial"/>
        </w:rPr>
      </w:pPr>
    </w:p>
    <w:sectPr w:rsidR="00177860" w:rsidRPr="00177860" w:rsidSect="00FC18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7E7D"/>
    <w:multiLevelType w:val="hybridMultilevel"/>
    <w:tmpl w:val="D158BD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A73D8"/>
    <w:multiLevelType w:val="hybridMultilevel"/>
    <w:tmpl w:val="D86C4AC0"/>
    <w:lvl w:ilvl="0" w:tplc="66E4AAC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BBF5D47"/>
    <w:multiLevelType w:val="hybridMultilevel"/>
    <w:tmpl w:val="4E882D72"/>
    <w:lvl w:ilvl="0" w:tplc="9BDA909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5C88"/>
    <w:multiLevelType w:val="hybridMultilevel"/>
    <w:tmpl w:val="A2D2BD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E895F35"/>
    <w:multiLevelType w:val="hybridMultilevel"/>
    <w:tmpl w:val="5FDE1D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E25045"/>
    <w:multiLevelType w:val="hybridMultilevel"/>
    <w:tmpl w:val="7ADEF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25B2A"/>
    <w:multiLevelType w:val="hybridMultilevel"/>
    <w:tmpl w:val="5BC4D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5A2317"/>
    <w:multiLevelType w:val="hybridMultilevel"/>
    <w:tmpl w:val="95A2FE66"/>
    <w:lvl w:ilvl="0" w:tplc="9BDA909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05CBA"/>
    <w:multiLevelType w:val="hybridMultilevel"/>
    <w:tmpl w:val="869C9938"/>
    <w:lvl w:ilvl="0" w:tplc="E7C4E1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7A06DCE"/>
    <w:multiLevelType w:val="hybridMultilevel"/>
    <w:tmpl w:val="6304FA00"/>
    <w:lvl w:ilvl="0" w:tplc="0720B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5E4C1C"/>
    <w:multiLevelType w:val="hybridMultilevel"/>
    <w:tmpl w:val="1D86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E647C7"/>
    <w:multiLevelType w:val="hybridMultilevel"/>
    <w:tmpl w:val="B8760B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9116E16"/>
    <w:multiLevelType w:val="hybridMultilevel"/>
    <w:tmpl w:val="29C82E94"/>
    <w:lvl w:ilvl="0" w:tplc="66E4AACC">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7915B2"/>
    <w:multiLevelType w:val="hybridMultilevel"/>
    <w:tmpl w:val="F7D43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C512C"/>
    <w:multiLevelType w:val="hybridMultilevel"/>
    <w:tmpl w:val="77BE1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2C06A2"/>
    <w:multiLevelType w:val="hybridMultilevel"/>
    <w:tmpl w:val="D4BA9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32AF6"/>
    <w:multiLevelType w:val="multilevel"/>
    <w:tmpl w:val="A34C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36B62"/>
    <w:multiLevelType w:val="hybridMultilevel"/>
    <w:tmpl w:val="B876281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00B40"/>
    <w:multiLevelType w:val="hybridMultilevel"/>
    <w:tmpl w:val="90D24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9789D"/>
    <w:multiLevelType w:val="hybridMultilevel"/>
    <w:tmpl w:val="D2AED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CBE68A6"/>
    <w:multiLevelType w:val="hybridMultilevel"/>
    <w:tmpl w:val="E800013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E060F86"/>
    <w:multiLevelType w:val="hybridMultilevel"/>
    <w:tmpl w:val="7A8A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058D5"/>
    <w:multiLevelType w:val="hybridMultilevel"/>
    <w:tmpl w:val="9A9AAB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F49AD"/>
    <w:multiLevelType w:val="hybridMultilevel"/>
    <w:tmpl w:val="8D3470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0C36C6"/>
    <w:multiLevelType w:val="hybridMultilevel"/>
    <w:tmpl w:val="0C90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C559B7"/>
    <w:multiLevelType w:val="hybridMultilevel"/>
    <w:tmpl w:val="1C14AA5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8F01AD"/>
    <w:multiLevelType w:val="hybridMultilevel"/>
    <w:tmpl w:val="588EA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292734"/>
    <w:multiLevelType w:val="hybridMultilevel"/>
    <w:tmpl w:val="6218C164"/>
    <w:lvl w:ilvl="0" w:tplc="832CA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ED602E"/>
    <w:multiLevelType w:val="hybridMultilevel"/>
    <w:tmpl w:val="3F505F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8B0DE8"/>
    <w:multiLevelType w:val="hybridMultilevel"/>
    <w:tmpl w:val="0094A4A2"/>
    <w:lvl w:ilvl="0" w:tplc="FF201646">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68BA6B3E"/>
    <w:multiLevelType w:val="hybridMultilevel"/>
    <w:tmpl w:val="5B4CE776"/>
    <w:lvl w:ilvl="0" w:tplc="CB74D53E">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B846FE3"/>
    <w:multiLevelType w:val="hybridMultilevel"/>
    <w:tmpl w:val="3DCC30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0500379"/>
    <w:multiLevelType w:val="hybridMultilevel"/>
    <w:tmpl w:val="DEC00DC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0D4451"/>
    <w:multiLevelType w:val="hybridMultilevel"/>
    <w:tmpl w:val="733AF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C014B"/>
    <w:multiLevelType w:val="hybridMultilevel"/>
    <w:tmpl w:val="602607B6"/>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749E31B7"/>
    <w:multiLevelType w:val="hybridMultilevel"/>
    <w:tmpl w:val="49EC3D1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1A5B5C"/>
    <w:multiLevelType w:val="hybridMultilevel"/>
    <w:tmpl w:val="54C455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B5175"/>
    <w:multiLevelType w:val="hybridMultilevel"/>
    <w:tmpl w:val="92F662F0"/>
    <w:lvl w:ilvl="0" w:tplc="9BDA909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50090"/>
    <w:multiLevelType w:val="hybridMultilevel"/>
    <w:tmpl w:val="A26689FA"/>
    <w:lvl w:ilvl="0" w:tplc="893AF31C">
      <w:start w:val="3"/>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262305">
    <w:abstractNumId w:val="13"/>
  </w:num>
  <w:num w:numId="2" w16cid:durableId="2138790533">
    <w:abstractNumId w:val="24"/>
  </w:num>
  <w:num w:numId="3" w16cid:durableId="13042286">
    <w:abstractNumId w:val="6"/>
  </w:num>
  <w:num w:numId="4" w16cid:durableId="1670060947">
    <w:abstractNumId w:val="17"/>
  </w:num>
  <w:num w:numId="5" w16cid:durableId="519928930">
    <w:abstractNumId w:val="36"/>
  </w:num>
  <w:num w:numId="6" w16cid:durableId="1939018777">
    <w:abstractNumId w:val="23"/>
  </w:num>
  <w:num w:numId="7" w16cid:durableId="213274292">
    <w:abstractNumId w:val="22"/>
  </w:num>
  <w:num w:numId="8" w16cid:durableId="1308196046">
    <w:abstractNumId w:val="31"/>
  </w:num>
  <w:num w:numId="9" w16cid:durableId="222302458">
    <w:abstractNumId w:val="19"/>
  </w:num>
  <w:num w:numId="10" w16cid:durableId="1079331220">
    <w:abstractNumId w:val="27"/>
  </w:num>
  <w:num w:numId="11" w16cid:durableId="155850436">
    <w:abstractNumId w:val="4"/>
  </w:num>
  <w:num w:numId="12" w16cid:durableId="1718312023">
    <w:abstractNumId w:val="25"/>
  </w:num>
  <w:num w:numId="13" w16cid:durableId="1851530536">
    <w:abstractNumId w:val="30"/>
  </w:num>
  <w:num w:numId="14" w16cid:durableId="514611910">
    <w:abstractNumId w:val="3"/>
  </w:num>
  <w:num w:numId="15" w16cid:durableId="1383020552">
    <w:abstractNumId w:val="11"/>
  </w:num>
  <w:num w:numId="16" w16cid:durableId="169373106">
    <w:abstractNumId w:val="34"/>
  </w:num>
  <w:num w:numId="17" w16cid:durableId="1818257180">
    <w:abstractNumId w:val="29"/>
  </w:num>
  <w:num w:numId="18" w16cid:durableId="1248416717">
    <w:abstractNumId w:val="8"/>
  </w:num>
  <w:num w:numId="19" w16cid:durableId="1045836320">
    <w:abstractNumId w:val="1"/>
  </w:num>
  <w:num w:numId="20" w16cid:durableId="1853447794">
    <w:abstractNumId w:val="12"/>
  </w:num>
  <w:num w:numId="21" w16cid:durableId="1480610544">
    <w:abstractNumId w:val="20"/>
  </w:num>
  <w:num w:numId="22" w16cid:durableId="490869324">
    <w:abstractNumId w:val="35"/>
  </w:num>
  <w:num w:numId="23" w16cid:durableId="1087843317">
    <w:abstractNumId w:val="5"/>
  </w:num>
  <w:num w:numId="24" w16cid:durableId="969827749">
    <w:abstractNumId w:val="33"/>
  </w:num>
  <w:num w:numId="25" w16cid:durableId="366108126">
    <w:abstractNumId w:val="0"/>
  </w:num>
  <w:num w:numId="26" w16cid:durableId="1322540773">
    <w:abstractNumId w:val="10"/>
  </w:num>
  <w:num w:numId="27" w16cid:durableId="1993481582">
    <w:abstractNumId w:val="16"/>
  </w:num>
  <w:num w:numId="28" w16cid:durableId="1673727306">
    <w:abstractNumId w:val="38"/>
  </w:num>
  <w:num w:numId="29" w16cid:durableId="2025473007">
    <w:abstractNumId w:val="32"/>
  </w:num>
  <w:num w:numId="30" w16cid:durableId="887840549">
    <w:abstractNumId w:val="14"/>
  </w:num>
  <w:num w:numId="31" w16cid:durableId="1016495475">
    <w:abstractNumId w:val="15"/>
  </w:num>
  <w:num w:numId="32" w16cid:durableId="1499493761">
    <w:abstractNumId w:val="9"/>
  </w:num>
  <w:num w:numId="33" w16cid:durableId="442194894">
    <w:abstractNumId w:val="18"/>
  </w:num>
  <w:num w:numId="34" w16cid:durableId="1318194925">
    <w:abstractNumId w:val="21"/>
  </w:num>
  <w:num w:numId="35" w16cid:durableId="1925070166">
    <w:abstractNumId w:val="2"/>
  </w:num>
  <w:num w:numId="36" w16cid:durableId="334769464">
    <w:abstractNumId w:val="37"/>
  </w:num>
  <w:num w:numId="37" w16cid:durableId="656618297">
    <w:abstractNumId w:val="7"/>
  </w:num>
  <w:num w:numId="38" w16cid:durableId="2041272845">
    <w:abstractNumId w:val="28"/>
  </w:num>
  <w:num w:numId="39" w16cid:durableId="6900371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D4"/>
    <w:rsid w:val="000016CB"/>
    <w:rsid w:val="000069F0"/>
    <w:rsid w:val="000119B0"/>
    <w:rsid w:val="00065BD8"/>
    <w:rsid w:val="00076364"/>
    <w:rsid w:val="0008547C"/>
    <w:rsid w:val="00086041"/>
    <w:rsid w:val="000B480B"/>
    <w:rsid w:val="000C2AEA"/>
    <w:rsid w:val="00134D08"/>
    <w:rsid w:val="0013735C"/>
    <w:rsid w:val="00147318"/>
    <w:rsid w:val="00174840"/>
    <w:rsid w:val="00177860"/>
    <w:rsid w:val="00180701"/>
    <w:rsid w:val="0018369B"/>
    <w:rsid w:val="001C6217"/>
    <w:rsid w:val="001F13FE"/>
    <w:rsid w:val="00212ED7"/>
    <w:rsid w:val="002159CB"/>
    <w:rsid w:val="00215D54"/>
    <w:rsid w:val="002370D7"/>
    <w:rsid w:val="00255E5B"/>
    <w:rsid w:val="00265658"/>
    <w:rsid w:val="00265FA7"/>
    <w:rsid w:val="00270CB8"/>
    <w:rsid w:val="00274E09"/>
    <w:rsid w:val="002759CD"/>
    <w:rsid w:val="00296D23"/>
    <w:rsid w:val="00300693"/>
    <w:rsid w:val="003014BD"/>
    <w:rsid w:val="0030301C"/>
    <w:rsid w:val="00323E38"/>
    <w:rsid w:val="0032494F"/>
    <w:rsid w:val="00352489"/>
    <w:rsid w:val="00356062"/>
    <w:rsid w:val="00377DE8"/>
    <w:rsid w:val="003A37ED"/>
    <w:rsid w:val="003B3084"/>
    <w:rsid w:val="003C3A04"/>
    <w:rsid w:val="00414B6E"/>
    <w:rsid w:val="0041639F"/>
    <w:rsid w:val="0042729E"/>
    <w:rsid w:val="00475859"/>
    <w:rsid w:val="00475BA7"/>
    <w:rsid w:val="004A1F06"/>
    <w:rsid w:val="004A485C"/>
    <w:rsid w:val="004E186E"/>
    <w:rsid w:val="0050403F"/>
    <w:rsid w:val="00527CA0"/>
    <w:rsid w:val="005763E5"/>
    <w:rsid w:val="005A3375"/>
    <w:rsid w:val="005B0B41"/>
    <w:rsid w:val="005C0A83"/>
    <w:rsid w:val="006011C6"/>
    <w:rsid w:val="006028A4"/>
    <w:rsid w:val="00602D2C"/>
    <w:rsid w:val="006065ED"/>
    <w:rsid w:val="00616329"/>
    <w:rsid w:val="006670B6"/>
    <w:rsid w:val="00676FC6"/>
    <w:rsid w:val="00677793"/>
    <w:rsid w:val="006A0ED5"/>
    <w:rsid w:val="006C497D"/>
    <w:rsid w:val="006D44DA"/>
    <w:rsid w:val="006E1AD0"/>
    <w:rsid w:val="00752C8B"/>
    <w:rsid w:val="00785146"/>
    <w:rsid w:val="007A7B77"/>
    <w:rsid w:val="007B1B8E"/>
    <w:rsid w:val="007F114C"/>
    <w:rsid w:val="007F223D"/>
    <w:rsid w:val="007F5FD6"/>
    <w:rsid w:val="0080202A"/>
    <w:rsid w:val="00832F97"/>
    <w:rsid w:val="008337D7"/>
    <w:rsid w:val="008375F7"/>
    <w:rsid w:val="00845D2F"/>
    <w:rsid w:val="00860AC1"/>
    <w:rsid w:val="00870666"/>
    <w:rsid w:val="00877A4C"/>
    <w:rsid w:val="008B236B"/>
    <w:rsid w:val="008B390E"/>
    <w:rsid w:val="00937809"/>
    <w:rsid w:val="009447DE"/>
    <w:rsid w:val="00966D2B"/>
    <w:rsid w:val="009A65DA"/>
    <w:rsid w:val="009B1B53"/>
    <w:rsid w:val="009C6DF3"/>
    <w:rsid w:val="009D30B9"/>
    <w:rsid w:val="00A02FF3"/>
    <w:rsid w:val="00A14DBB"/>
    <w:rsid w:val="00A43F67"/>
    <w:rsid w:val="00A8598E"/>
    <w:rsid w:val="00AB2688"/>
    <w:rsid w:val="00AC04E1"/>
    <w:rsid w:val="00AD0868"/>
    <w:rsid w:val="00AD765F"/>
    <w:rsid w:val="00AE2DE9"/>
    <w:rsid w:val="00AE38BC"/>
    <w:rsid w:val="00AF636E"/>
    <w:rsid w:val="00B0745C"/>
    <w:rsid w:val="00B17B16"/>
    <w:rsid w:val="00B7374D"/>
    <w:rsid w:val="00BD3062"/>
    <w:rsid w:val="00BF6FEC"/>
    <w:rsid w:val="00CD7B76"/>
    <w:rsid w:val="00CE5AAD"/>
    <w:rsid w:val="00CF0F79"/>
    <w:rsid w:val="00D024F0"/>
    <w:rsid w:val="00D253E8"/>
    <w:rsid w:val="00D649F4"/>
    <w:rsid w:val="00D82154"/>
    <w:rsid w:val="00DD10CA"/>
    <w:rsid w:val="00DF3BB5"/>
    <w:rsid w:val="00E4607A"/>
    <w:rsid w:val="00E56126"/>
    <w:rsid w:val="00E94279"/>
    <w:rsid w:val="00EA5C2D"/>
    <w:rsid w:val="00EB1676"/>
    <w:rsid w:val="00EC3F2B"/>
    <w:rsid w:val="00F0534B"/>
    <w:rsid w:val="00F13178"/>
    <w:rsid w:val="00F33B6F"/>
    <w:rsid w:val="00F52FA0"/>
    <w:rsid w:val="00F701B1"/>
    <w:rsid w:val="00FA2005"/>
    <w:rsid w:val="00FB5796"/>
    <w:rsid w:val="00FC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E285"/>
  <w15:chartTrackingRefBased/>
  <w15:docId w15:val="{94789FD5-CB05-4C03-AF42-E8F7CBAE3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ED5"/>
    <w:pPr>
      <w:ind w:left="720"/>
      <w:contextualSpacing/>
    </w:pPr>
  </w:style>
  <w:style w:type="character" w:styleId="Hyperlink">
    <w:name w:val="Hyperlink"/>
    <w:basedOn w:val="DefaultParagraphFont"/>
    <w:uiPriority w:val="99"/>
    <w:unhideWhenUsed/>
    <w:rsid w:val="00475859"/>
    <w:rPr>
      <w:color w:val="0563C1" w:themeColor="hyperlink"/>
      <w:u w:val="single"/>
    </w:rPr>
  </w:style>
  <w:style w:type="character" w:styleId="FollowedHyperlink">
    <w:name w:val="FollowedHyperlink"/>
    <w:basedOn w:val="DefaultParagraphFont"/>
    <w:uiPriority w:val="99"/>
    <w:semiHidden/>
    <w:unhideWhenUsed/>
    <w:rsid w:val="009A65DA"/>
    <w:rPr>
      <w:color w:val="954F72" w:themeColor="followedHyperlink"/>
      <w:u w:val="single"/>
    </w:rPr>
  </w:style>
  <w:style w:type="paragraph" w:styleId="Caption">
    <w:name w:val="caption"/>
    <w:basedOn w:val="Normal"/>
    <w:next w:val="Normal"/>
    <w:uiPriority w:val="35"/>
    <w:unhideWhenUsed/>
    <w:qFormat/>
    <w:rsid w:val="00065BD8"/>
    <w:pPr>
      <w:spacing w:after="200" w:line="240" w:lineRule="auto"/>
    </w:pPr>
    <w:rPr>
      <w:i/>
      <w:iCs/>
      <w:color w:val="44546A" w:themeColor="text2"/>
      <w:sz w:val="18"/>
      <w:szCs w:val="18"/>
    </w:rPr>
  </w:style>
  <w:style w:type="character" w:customStyle="1" w:styleId="markedcontent">
    <w:name w:val="markedcontent"/>
    <w:basedOn w:val="DefaultParagraphFont"/>
    <w:rsid w:val="00177860"/>
  </w:style>
  <w:style w:type="character" w:customStyle="1" w:styleId="highlight">
    <w:name w:val="highlight"/>
    <w:basedOn w:val="DefaultParagraphFont"/>
    <w:rsid w:val="00177860"/>
  </w:style>
  <w:style w:type="paragraph" w:styleId="Revision">
    <w:name w:val="Revision"/>
    <w:hidden/>
    <w:uiPriority w:val="99"/>
    <w:semiHidden/>
    <w:rsid w:val="007A7B7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85504">
      <w:bodyDiv w:val="1"/>
      <w:marLeft w:val="0"/>
      <w:marRight w:val="0"/>
      <w:marTop w:val="0"/>
      <w:marBottom w:val="0"/>
      <w:divBdr>
        <w:top w:val="none" w:sz="0" w:space="0" w:color="auto"/>
        <w:left w:val="none" w:sz="0" w:space="0" w:color="auto"/>
        <w:bottom w:val="none" w:sz="0" w:space="0" w:color="auto"/>
        <w:right w:val="none" w:sz="0" w:space="0" w:color="auto"/>
      </w:divBdr>
    </w:div>
    <w:div w:id="204172764">
      <w:bodyDiv w:val="1"/>
      <w:marLeft w:val="0"/>
      <w:marRight w:val="0"/>
      <w:marTop w:val="0"/>
      <w:marBottom w:val="0"/>
      <w:divBdr>
        <w:top w:val="none" w:sz="0" w:space="0" w:color="auto"/>
        <w:left w:val="none" w:sz="0" w:space="0" w:color="auto"/>
        <w:bottom w:val="none" w:sz="0" w:space="0" w:color="auto"/>
        <w:right w:val="none" w:sz="0" w:space="0" w:color="auto"/>
      </w:divBdr>
    </w:div>
    <w:div w:id="329335088">
      <w:bodyDiv w:val="1"/>
      <w:marLeft w:val="0"/>
      <w:marRight w:val="0"/>
      <w:marTop w:val="0"/>
      <w:marBottom w:val="0"/>
      <w:divBdr>
        <w:top w:val="none" w:sz="0" w:space="0" w:color="auto"/>
        <w:left w:val="none" w:sz="0" w:space="0" w:color="auto"/>
        <w:bottom w:val="none" w:sz="0" w:space="0" w:color="auto"/>
        <w:right w:val="none" w:sz="0" w:space="0" w:color="auto"/>
      </w:divBdr>
    </w:div>
    <w:div w:id="451218415">
      <w:bodyDiv w:val="1"/>
      <w:marLeft w:val="0"/>
      <w:marRight w:val="0"/>
      <w:marTop w:val="0"/>
      <w:marBottom w:val="0"/>
      <w:divBdr>
        <w:top w:val="none" w:sz="0" w:space="0" w:color="auto"/>
        <w:left w:val="none" w:sz="0" w:space="0" w:color="auto"/>
        <w:bottom w:val="none" w:sz="0" w:space="0" w:color="auto"/>
        <w:right w:val="none" w:sz="0" w:space="0" w:color="auto"/>
      </w:divBdr>
    </w:div>
    <w:div w:id="568619768">
      <w:bodyDiv w:val="1"/>
      <w:marLeft w:val="0"/>
      <w:marRight w:val="0"/>
      <w:marTop w:val="0"/>
      <w:marBottom w:val="0"/>
      <w:divBdr>
        <w:top w:val="none" w:sz="0" w:space="0" w:color="auto"/>
        <w:left w:val="none" w:sz="0" w:space="0" w:color="auto"/>
        <w:bottom w:val="none" w:sz="0" w:space="0" w:color="auto"/>
        <w:right w:val="none" w:sz="0" w:space="0" w:color="auto"/>
      </w:divBdr>
    </w:div>
    <w:div w:id="614555178">
      <w:bodyDiv w:val="1"/>
      <w:marLeft w:val="0"/>
      <w:marRight w:val="0"/>
      <w:marTop w:val="0"/>
      <w:marBottom w:val="0"/>
      <w:divBdr>
        <w:top w:val="none" w:sz="0" w:space="0" w:color="auto"/>
        <w:left w:val="none" w:sz="0" w:space="0" w:color="auto"/>
        <w:bottom w:val="none" w:sz="0" w:space="0" w:color="auto"/>
        <w:right w:val="none" w:sz="0" w:space="0" w:color="auto"/>
      </w:divBdr>
    </w:div>
    <w:div w:id="700401592">
      <w:bodyDiv w:val="1"/>
      <w:marLeft w:val="0"/>
      <w:marRight w:val="0"/>
      <w:marTop w:val="0"/>
      <w:marBottom w:val="0"/>
      <w:divBdr>
        <w:top w:val="none" w:sz="0" w:space="0" w:color="auto"/>
        <w:left w:val="none" w:sz="0" w:space="0" w:color="auto"/>
        <w:bottom w:val="none" w:sz="0" w:space="0" w:color="auto"/>
        <w:right w:val="none" w:sz="0" w:space="0" w:color="auto"/>
      </w:divBdr>
    </w:div>
    <w:div w:id="867065834">
      <w:bodyDiv w:val="1"/>
      <w:marLeft w:val="0"/>
      <w:marRight w:val="0"/>
      <w:marTop w:val="0"/>
      <w:marBottom w:val="0"/>
      <w:divBdr>
        <w:top w:val="none" w:sz="0" w:space="0" w:color="auto"/>
        <w:left w:val="none" w:sz="0" w:space="0" w:color="auto"/>
        <w:bottom w:val="none" w:sz="0" w:space="0" w:color="auto"/>
        <w:right w:val="none" w:sz="0" w:space="0" w:color="auto"/>
      </w:divBdr>
    </w:div>
    <w:div w:id="922763027">
      <w:bodyDiv w:val="1"/>
      <w:marLeft w:val="0"/>
      <w:marRight w:val="0"/>
      <w:marTop w:val="0"/>
      <w:marBottom w:val="0"/>
      <w:divBdr>
        <w:top w:val="none" w:sz="0" w:space="0" w:color="auto"/>
        <w:left w:val="none" w:sz="0" w:space="0" w:color="auto"/>
        <w:bottom w:val="none" w:sz="0" w:space="0" w:color="auto"/>
        <w:right w:val="none" w:sz="0" w:space="0" w:color="auto"/>
      </w:divBdr>
    </w:div>
    <w:div w:id="1256940305">
      <w:bodyDiv w:val="1"/>
      <w:marLeft w:val="0"/>
      <w:marRight w:val="0"/>
      <w:marTop w:val="0"/>
      <w:marBottom w:val="0"/>
      <w:divBdr>
        <w:top w:val="none" w:sz="0" w:space="0" w:color="auto"/>
        <w:left w:val="none" w:sz="0" w:space="0" w:color="auto"/>
        <w:bottom w:val="none" w:sz="0" w:space="0" w:color="auto"/>
        <w:right w:val="none" w:sz="0" w:space="0" w:color="auto"/>
      </w:divBdr>
    </w:div>
    <w:div w:id="1317077841">
      <w:bodyDiv w:val="1"/>
      <w:marLeft w:val="0"/>
      <w:marRight w:val="0"/>
      <w:marTop w:val="0"/>
      <w:marBottom w:val="0"/>
      <w:divBdr>
        <w:top w:val="none" w:sz="0" w:space="0" w:color="auto"/>
        <w:left w:val="none" w:sz="0" w:space="0" w:color="auto"/>
        <w:bottom w:val="none" w:sz="0" w:space="0" w:color="auto"/>
        <w:right w:val="none" w:sz="0" w:space="0" w:color="auto"/>
      </w:divBdr>
    </w:div>
    <w:div w:id="1480030037">
      <w:bodyDiv w:val="1"/>
      <w:marLeft w:val="0"/>
      <w:marRight w:val="0"/>
      <w:marTop w:val="0"/>
      <w:marBottom w:val="0"/>
      <w:divBdr>
        <w:top w:val="none" w:sz="0" w:space="0" w:color="auto"/>
        <w:left w:val="none" w:sz="0" w:space="0" w:color="auto"/>
        <w:bottom w:val="none" w:sz="0" w:space="0" w:color="auto"/>
        <w:right w:val="none" w:sz="0" w:space="0" w:color="auto"/>
      </w:divBdr>
    </w:div>
    <w:div w:id="182146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1860</Words>
  <Characters>10605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Gee</dc:creator>
  <cp:keywords/>
  <dc:description/>
  <cp:lastModifiedBy>Erika Crosby, Ph.D.</cp:lastModifiedBy>
  <cp:revision>4</cp:revision>
  <dcterms:created xsi:type="dcterms:W3CDTF">2023-08-10T17:29:00Z</dcterms:created>
  <dcterms:modified xsi:type="dcterms:W3CDTF">2023-08-10T17:29:00Z</dcterms:modified>
</cp:coreProperties>
</file>