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DF73" w14:textId="572B522F" w:rsidR="00D11187" w:rsidRPr="00F27523" w:rsidRDefault="00F27523" w:rsidP="00F27523">
      <w:pPr>
        <w:pStyle w:val="Heading1"/>
      </w:pPr>
      <w:r w:rsidRPr="00F27523">
        <w:t>RCR TEMPLATE FOR NIH INDIVIDUAL TRAINING GRANT APPLICATIONS</w:t>
      </w:r>
    </w:p>
    <w:p w14:paraId="21A7A7CF" w14:textId="77777777" w:rsidR="00F27523" w:rsidRPr="00F27523" w:rsidRDefault="00D11187" w:rsidP="00F27523">
      <w:pPr>
        <w:pStyle w:val="Heading2"/>
      </w:pPr>
      <w:r w:rsidRPr="00F27523">
        <w:t>Instructions:</w:t>
      </w:r>
    </w:p>
    <w:p w14:paraId="6785F10C" w14:textId="1C130B5D" w:rsidR="00D11187" w:rsidRPr="00D11187" w:rsidRDefault="00D11187" w:rsidP="00CA6C77">
      <w:pPr>
        <w:spacing w:after="120"/>
      </w:pPr>
      <w:r w:rsidRPr="00D11187">
        <w:t xml:space="preserve">Principal Investigators may use this template for addressing Responsible Conduct in Research (RCR) training requirements in NIH grant applications. </w:t>
      </w:r>
    </w:p>
    <w:p w14:paraId="1B520174" w14:textId="26BC00DC" w:rsidR="00D11187" w:rsidRPr="007A30CA" w:rsidRDefault="00D11187" w:rsidP="00CA6C77">
      <w:pPr>
        <w:spacing w:after="120"/>
        <w:rPr>
          <w:i/>
          <w:sz w:val="20"/>
          <w:szCs w:val="20"/>
        </w:rPr>
      </w:pPr>
      <w:r w:rsidRPr="00D11187">
        <w:rPr>
          <w:sz w:val="20"/>
          <w:szCs w:val="20"/>
        </w:rPr>
        <w:t xml:space="preserve"> “</w:t>
      </w:r>
      <w:r w:rsidRPr="00D11187">
        <w:rPr>
          <w:i/>
          <w:sz w:val="20"/>
          <w:szCs w:val="20"/>
        </w:rPr>
        <w:t xml:space="preserve">NIH requires that all trainees, fellows, participants, and scholars receiving support through any NIH training, career development award (individual or institutional), research education grant, and dissertation research grant must receive instruction in responsible conduct of research. This policy will take effect with all new and renewal applications submitted on or after January 25, 2010, and for all continuation (Type 5) applications with deadlines on or after January 1, 2011. </w:t>
      </w:r>
    </w:p>
    <w:p w14:paraId="60F46B9E" w14:textId="73BAE300" w:rsidR="00CA6C77" w:rsidRPr="00CA6C77" w:rsidRDefault="00D11187" w:rsidP="00CA6C77">
      <w:pPr>
        <w:spacing w:after="120"/>
        <w:rPr>
          <w:i/>
          <w:sz w:val="20"/>
          <w:szCs w:val="20"/>
        </w:rPr>
      </w:pPr>
      <w:r w:rsidRPr="00D11187">
        <w:rPr>
          <w:i/>
          <w:sz w:val="20"/>
          <w:szCs w:val="20"/>
        </w:rPr>
        <w:t xml:space="preserve">This Notice applies to the following programs: D43, D71, F05, F30, F31, F32, F33, F34, F37, F38, K01, K02, K05, K07, K08, K12, K18, K22, K23, K24, K25, K26, K30, K99/R00, KL1, KL2, R25, R36, T15, T32, T34, T35, T36, T37, T90/R90, TL1, TU2, and U2R. This policy also applies to any other NIH-funded programs supporting research training, career development, or research education that requires instruction in responsible conduct of research as stated in the relevant funding opportunity announcements.” </w:t>
      </w:r>
    </w:p>
    <w:p w14:paraId="1D3BD4E5" w14:textId="72806114" w:rsidR="00D11187" w:rsidRPr="00D11187" w:rsidRDefault="00D11187" w:rsidP="00CA6C77">
      <w:pPr>
        <w:spacing w:after="120"/>
        <w:rPr>
          <w:rStyle w:val="Hyperlink"/>
        </w:rPr>
      </w:pPr>
      <w:r w:rsidRPr="00D11187">
        <w:t>Additional information is available at</w:t>
      </w:r>
      <w:r w:rsidR="00F27523">
        <w:t xml:space="preserve"> the following link</w:t>
      </w:r>
      <w:r w:rsidRPr="00D11187">
        <w:t xml:space="preserve">: </w:t>
      </w:r>
      <w:r w:rsidRPr="00D11187">
        <w:fldChar w:fldCharType="begin"/>
      </w:r>
      <w:r w:rsidRPr="00D11187">
        <w:instrText xml:space="preserve"> HYPERLINK "http://grants.nih.gov/grants/guide/notice-files/NOT-OD-10-019.html" </w:instrText>
      </w:r>
      <w:r w:rsidRPr="00D11187">
        <w:fldChar w:fldCharType="separate"/>
      </w:r>
      <w:r w:rsidRPr="00D11187">
        <w:rPr>
          <w:rStyle w:val="Hyperlink"/>
        </w:rPr>
        <w:t xml:space="preserve">http://grants.nih.gov/grants/guide/notice-files/NOT-OD-10-019.html. </w:t>
      </w:r>
    </w:p>
    <w:p w14:paraId="10ADCB5B" w14:textId="77777777" w:rsidR="00F27523" w:rsidRDefault="00D11187" w:rsidP="00F27523">
      <w:pPr>
        <w:pStyle w:val="Heading2"/>
      </w:pPr>
      <w:r w:rsidRPr="00D11187">
        <w:fldChar w:fldCharType="end"/>
      </w:r>
      <w:r w:rsidR="00C00131" w:rsidRPr="00C00131">
        <w:t>Individual applications:</w:t>
      </w:r>
    </w:p>
    <w:p w14:paraId="264F5C86" w14:textId="3D7D72E7" w:rsidR="00C00131" w:rsidRPr="00CA6C77" w:rsidRDefault="00D11187" w:rsidP="00CA6C77">
      <w:pPr>
        <w:spacing w:after="120"/>
      </w:pPr>
      <w:r>
        <w:t xml:space="preserve">Applications must include a section that describes the instruction in the </w:t>
      </w:r>
      <w:r w:rsidR="00A54895">
        <w:t>RCR</w:t>
      </w:r>
      <w:r>
        <w:t xml:space="preserve"> that is </w:t>
      </w:r>
      <w:r w:rsidRPr="002E3FF1">
        <w:rPr>
          <w:rFonts w:eastAsia="Times New Roman" w:cs="Arial"/>
          <w:spacing w:val="3"/>
        </w:rPr>
        <w:t xml:space="preserve">appropriate to the career stage of the applicant (instruction for applicants in the early stages of their careers; participation as course directors, lecturers, or discussion leaders for applicants in middle or senior stages), as part of the Research Training Plan or Candidate Information and Career Development Plan. This section must document prior participation or instruction in </w:t>
      </w:r>
      <w:r w:rsidR="00CA6C77">
        <w:rPr>
          <w:rFonts w:eastAsia="Times New Roman" w:cs="Arial"/>
          <w:spacing w:val="3"/>
        </w:rPr>
        <w:t>RCR</w:t>
      </w:r>
      <w:r w:rsidRPr="002E3FF1">
        <w:rPr>
          <w:rFonts w:eastAsia="Times New Roman" w:cs="Arial"/>
          <w:spacing w:val="3"/>
        </w:rPr>
        <w:t xml:space="preserve"> during the applicant’s current career stage (including the date instruction was last completed) and propose plans to either receive instruction in </w:t>
      </w:r>
      <w:r w:rsidR="00CA6C77">
        <w:rPr>
          <w:rFonts w:eastAsia="Times New Roman" w:cs="Arial"/>
          <w:spacing w:val="3"/>
        </w:rPr>
        <w:t>RCR</w:t>
      </w:r>
      <w:r w:rsidRPr="002E3FF1">
        <w:rPr>
          <w:rFonts w:eastAsia="Times New Roman" w:cs="Arial"/>
          <w:spacing w:val="3"/>
        </w:rPr>
        <w:t xml:space="preserve"> or participate as a course lecturer, etc., depending on the applicant’s career stage.  Such plans must address the five instructional components outlined below. The plan may include career stage-appropriate, individualized instruction or independent scholarly activities that will enhance the applicant’s understanding of ethical issues related to their specific research activities and the societal impact of that research.  The role of the sponsor/mentor in </w:t>
      </w:r>
      <w:r w:rsidR="00A54895">
        <w:rPr>
          <w:rFonts w:eastAsia="Times New Roman" w:cs="Arial"/>
          <w:spacing w:val="3"/>
        </w:rPr>
        <w:t xml:space="preserve">the </w:t>
      </w:r>
      <w:r w:rsidRPr="002E3FF1">
        <w:rPr>
          <w:rFonts w:eastAsia="Times New Roman" w:cs="Arial"/>
          <w:spacing w:val="3"/>
        </w:rPr>
        <w:t xml:space="preserve">instruction </w:t>
      </w:r>
      <w:r w:rsidR="00A54895">
        <w:rPr>
          <w:rFonts w:eastAsia="Times New Roman" w:cs="Arial"/>
          <w:spacing w:val="3"/>
        </w:rPr>
        <w:t>in</w:t>
      </w:r>
      <w:r w:rsidRPr="002E3FF1">
        <w:rPr>
          <w:rFonts w:eastAsia="Times New Roman" w:cs="Arial"/>
          <w:spacing w:val="3"/>
        </w:rPr>
        <w:t xml:space="preserve"> </w:t>
      </w:r>
      <w:r w:rsidR="00A54895">
        <w:rPr>
          <w:rFonts w:eastAsia="Times New Roman" w:cs="Arial"/>
          <w:spacing w:val="3"/>
        </w:rPr>
        <w:t>RCR</w:t>
      </w:r>
      <w:r w:rsidRPr="002E3FF1">
        <w:rPr>
          <w:rFonts w:eastAsia="Times New Roman" w:cs="Arial"/>
          <w:spacing w:val="3"/>
        </w:rPr>
        <w:t xml:space="preserve"> must be described. </w:t>
      </w:r>
      <w:r w:rsidR="003E4A35" w:rsidRPr="003E4A35">
        <w:rPr>
          <w:rFonts w:eastAsia="Times New Roman" w:cs="Arial"/>
          <w:spacing w:val="3"/>
        </w:rPr>
        <w:t>Where applicable, renewal (Type 2) applications must</w:t>
      </w:r>
      <w:r w:rsidR="00A54895">
        <w:rPr>
          <w:rFonts w:eastAsia="Times New Roman" w:cs="Arial"/>
          <w:spacing w:val="3"/>
        </w:rPr>
        <w:t xml:space="preserve">, in addition, </w:t>
      </w:r>
      <w:r w:rsidR="003E4A35" w:rsidRPr="003E4A35">
        <w:rPr>
          <w:rFonts w:eastAsia="Times New Roman" w:cs="Arial"/>
          <w:spacing w:val="3"/>
        </w:rPr>
        <w:t xml:space="preserve">describe instruction in </w:t>
      </w:r>
      <w:r w:rsidR="00A54895">
        <w:rPr>
          <w:rFonts w:eastAsia="Times New Roman" w:cs="Arial"/>
          <w:spacing w:val="3"/>
        </w:rPr>
        <w:t>RCR</w:t>
      </w:r>
      <w:r w:rsidR="003E4A35" w:rsidRPr="003E4A35">
        <w:rPr>
          <w:rFonts w:eastAsia="Times New Roman" w:cs="Arial"/>
          <w:spacing w:val="3"/>
        </w:rPr>
        <w:t xml:space="preserve"> activities undertaken during the past project period as well as future plans in order to meet the frequency requirement</w:t>
      </w:r>
      <w:r w:rsidR="003E4A35">
        <w:rPr>
          <w:rFonts w:eastAsia="Times New Roman" w:cs="Arial"/>
          <w:spacing w:val="3"/>
        </w:rPr>
        <w:t>.</w:t>
      </w:r>
    </w:p>
    <w:p w14:paraId="1C28FCE7" w14:textId="2DEF9003" w:rsidR="007A30CA" w:rsidRDefault="001A2465" w:rsidP="00D11187">
      <w:pPr>
        <w:rPr>
          <w:rFonts w:cs="Arial"/>
          <w:b/>
        </w:rPr>
      </w:pPr>
      <w:r>
        <w:rPr>
          <w:rFonts w:cs="Arial"/>
          <w:b/>
        </w:rPr>
        <w:t>Please</w:t>
      </w:r>
      <w:r w:rsidR="00D11187" w:rsidRPr="002E3FF1">
        <w:rPr>
          <w:rFonts w:cs="Arial"/>
          <w:b/>
        </w:rPr>
        <w:t xml:space="preserve"> </w:t>
      </w:r>
      <w:r w:rsidR="00D11187" w:rsidRPr="001A2465">
        <w:rPr>
          <w:rFonts w:cs="Arial"/>
          <w:b/>
          <w:u w:val="single"/>
        </w:rPr>
        <w:t>edit</w:t>
      </w:r>
      <w:r w:rsidR="00D11187" w:rsidRPr="002E3FF1">
        <w:rPr>
          <w:rFonts w:cs="Arial"/>
          <w:b/>
        </w:rPr>
        <w:t xml:space="preserve"> the template narrative as appropriate to address </w:t>
      </w:r>
      <w:r>
        <w:rPr>
          <w:rFonts w:cs="Arial"/>
          <w:b/>
        </w:rPr>
        <w:t>specific</w:t>
      </w:r>
      <w:r w:rsidR="00D11187" w:rsidRPr="002E3FF1">
        <w:rPr>
          <w:rFonts w:cs="Arial"/>
          <w:b/>
        </w:rPr>
        <w:t xml:space="preserve"> application requirements and to explain specifically how</w:t>
      </w:r>
      <w:r>
        <w:rPr>
          <w:rFonts w:cs="Arial"/>
          <w:b/>
        </w:rPr>
        <w:t>/when</w:t>
      </w:r>
      <w:r w:rsidR="00D11187" w:rsidRPr="002E3FF1">
        <w:rPr>
          <w:rFonts w:cs="Arial"/>
          <w:b/>
        </w:rPr>
        <w:t xml:space="preserve"> RCR training will be </w:t>
      </w:r>
      <w:r>
        <w:rPr>
          <w:rFonts w:cs="Arial"/>
          <w:b/>
        </w:rPr>
        <w:t>completed</w:t>
      </w:r>
      <w:r w:rsidR="00D11187" w:rsidRPr="002E3FF1">
        <w:rPr>
          <w:rFonts w:cs="Arial"/>
          <w:b/>
        </w:rPr>
        <w:t xml:space="preserve"> in </w:t>
      </w:r>
      <w:r w:rsidR="00D11187" w:rsidRPr="00D11187">
        <w:rPr>
          <w:rFonts w:cs="Arial"/>
          <w:b/>
          <w:u w:val="single"/>
        </w:rPr>
        <w:t xml:space="preserve">your </w:t>
      </w:r>
      <w:r w:rsidR="00D11187" w:rsidRPr="002E3FF1">
        <w:rPr>
          <w:rFonts w:cs="Arial"/>
          <w:b/>
        </w:rPr>
        <w:t xml:space="preserve">grant application for the proposed award period.  </w:t>
      </w:r>
      <w:r w:rsidR="00D11187">
        <w:rPr>
          <w:rFonts w:cs="Arial"/>
          <w:b/>
        </w:rPr>
        <w:t xml:space="preserve">Be sure to </w:t>
      </w:r>
      <w:r w:rsidR="00D11187" w:rsidRPr="002E3FF1">
        <w:rPr>
          <w:rFonts w:cs="Arial"/>
          <w:b/>
        </w:rPr>
        <w:t>address the following five (5) areas</w:t>
      </w:r>
      <w:r w:rsidR="00CF2D0F">
        <w:rPr>
          <w:rFonts w:cs="Arial"/>
          <w:b/>
        </w:rPr>
        <w:t xml:space="preserve"> at minimum</w:t>
      </w:r>
      <w:r w:rsidR="00D11187" w:rsidRPr="002E3FF1">
        <w:rPr>
          <w:rFonts w:cs="Arial"/>
          <w:b/>
        </w:rPr>
        <w:t xml:space="preserve">:  </w:t>
      </w:r>
    </w:p>
    <w:p w14:paraId="2D1DF536" w14:textId="77777777" w:rsidR="007A30CA" w:rsidRPr="007A30CA" w:rsidRDefault="007A30CA" w:rsidP="007A30CA">
      <w:pPr>
        <w:pStyle w:val="ListParagraph"/>
        <w:numPr>
          <w:ilvl w:val="0"/>
          <w:numId w:val="2"/>
        </w:numPr>
        <w:rPr>
          <w:rFonts w:cs="Arial"/>
          <w:b/>
        </w:rPr>
      </w:pPr>
      <w:r>
        <w:rPr>
          <w:rFonts w:cs="Arial"/>
          <w:b/>
          <w:i/>
        </w:rPr>
        <w:t>F</w:t>
      </w:r>
      <w:r w:rsidR="00D11187" w:rsidRPr="007A30CA">
        <w:rPr>
          <w:rFonts w:cs="Arial"/>
          <w:b/>
          <w:i/>
        </w:rPr>
        <w:t>ormat</w:t>
      </w:r>
      <w:r>
        <w:rPr>
          <w:rFonts w:cs="Arial"/>
          <w:b/>
          <w:i/>
        </w:rPr>
        <w:t>:</w:t>
      </w:r>
      <w:r w:rsidRPr="007A30CA">
        <w:rPr>
          <w:rFonts w:eastAsia="Times New Roman" w:cstheme="minorHAnsi"/>
          <w:i/>
          <w:color w:val="444444"/>
        </w:rPr>
        <w:t xml:space="preserve"> </w:t>
      </w:r>
      <w:r w:rsidRPr="00350289">
        <w:rPr>
          <w:rFonts w:eastAsia="Times New Roman" w:cstheme="minorHAnsi"/>
          <w:i/>
          <w:color w:val="444444"/>
        </w:rPr>
        <w:t>Describe the required format of instruction, i.e., face-to-face lectures, coursework, and/or real-time discussion groups. A plan with only on-line instruction is not acceptable.</w:t>
      </w:r>
      <w:r w:rsidR="00D11187" w:rsidRPr="007A30CA">
        <w:rPr>
          <w:rFonts w:cs="Arial"/>
          <w:b/>
          <w:i/>
        </w:rPr>
        <w:t xml:space="preserve"> </w:t>
      </w:r>
    </w:p>
    <w:p w14:paraId="470CDC64" w14:textId="77777777" w:rsidR="007A30CA" w:rsidRPr="007A30CA" w:rsidRDefault="007A30CA" w:rsidP="007A30CA">
      <w:pPr>
        <w:pStyle w:val="ListParagraph"/>
        <w:numPr>
          <w:ilvl w:val="0"/>
          <w:numId w:val="2"/>
        </w:numPr>
        <w:rPr>
          <w:rFonts w:cs="Arial"/>
          <w:b/>
        </w:rPr>
      </w:pPr>
      <w:r>
        <w:rPr>
          <w:rFonts w:cs="Arial"/>
          <w:b/>
          <w:i/>
        </w:rPr>
        <w:t>S</w:t>
      </w:r>
      <w:r w:rsidR="00D11187" w:rsidRPr="007A30CA">
        <w:rPr>
          <w:rFonts w:cs="Arial"/>
          <w:b/>
          <w:i/>
        </w:rPr>
        <w:t>ubject matter</w:t>
      </w:r>
      <w:r>
        <w:rPr>
          <w:rFonts w:cs="Arial"/>
          <w:b/>
          <w:i/>
        </w:rPr>
        <w:t xml:space="preserve">: </w:t>
      </w:r>
      <w:r w:rsidRPr="009B051F">
        <w:rPr>
          <w:rFonts w:eastAsia="Times New Roman" w:cstheme="minorHAnsi"/>
          <w:i/>
          <w:color w:val="444444"/>
        </w:rPr>
        <w:t>Describe the breadth of subject matter, e.g., conflict of interest, authorship, data management, human subjects and animal use, laboratory safety, research misconduct, and research ethics.</w:t>
      </w:r>
    </w:p>
    <w:p w14:paraId="0F267B25" w14:textId="77777777" w:rsidR="007A30CA" w:rsidRPr="007A30CA" w:rsidRDefault="007A30CA" w:rsidP="007A30CA">
      <w:pPr>
        <w:pStyle w:val="ListParagraph"/>
        <w:numPr>
          <w:ilvl w:val="0"/>
          <w:numId w:val="2"/>
        </w:numPr>
        <w:rPr>
          <w:rFonts w:cs="Arial"/>
          <w:b/>
          <w:i/>
        </w:rPr>
      </w:pPr>
      <w:r w:rsidRPr="007A30CA">
        <w:rPr>
          <w:rFonts w:cs="Arial"/>
          <w:b/>
          <w:i/>
        </w:rPr>
        <w:t>F</w:t>
      </w:r>
      <w:r w:rsidR="00D11187" w:rsidRPr="007A30CA">
        <w:rPr>
          <w:rFonts w:cs="Arial"/>
          <w:b/>
          <w:i/>
        </w:rPr>
        <w:t>aculty participation</w:t>
      </w:r>
      <w:r w:rsidRPr="007A30CA">
        <w:rPr>
          <w:rFonts w:cs="Arial"/>
          <w:b/>
          <w:i/>
        </w:rPr>
        <w:t xml:space="preserve">: </w:t>
      </w:r>
      <w:r w:rsidRPr="007A30CA">
        <w:rPr>
          <w:rFonts w:cs="Arial"/>
          <w:bCs/>
          <w:i/>
        </w:rPr>
        <w:t>Describe the roles of mentor(s) and other faculty involvement in the instruction.</w:t>
      </w:r>
    </w:p>
    <w:p w14:paraId="5B2A75AE" w14:textId="77777777" w:rsidR="007A30CA" w:rsidRPr="007A30CA" w:rsidRDefault="007A30CA" w:rsidP="007A30CA">
      <w:pPr>
        <w:pStyle w:val="ListParagraph"/>
        <w:numPr>
          <w:ilvl w:val="0"/>
          <w:numId w:val="2"/>
        </w:numPr>
        <w:rPr>
          <w:rFonts w:cs="Arial"/>
          <w:b/>
        </w:rPr>
      </w:pPr>
      <w:r>
        <w:rPr>
          <w:rFonts w:cs="Arial"/>
          <w:b/>
          <w:i/>
        </w:rPr>
        <w:t>D</w:t>
      </w:r>
      <w:r w:rsidR="00D11187" w:rsidRPr="007A30CA">
        <w:rPr>
          <w:rFonts w:cs="Arial"/>
          <w:b/>
          <w:i/>
        </w:rPr>
        <w:t>uration of instruction</w:t>
      </w:r>
      <w:r>
        <w:rPr>
          <w:rFonts w:cs="Arial"/>
          <w:b/>
          <w:i/>
        </w:rPr>
        <w:t xml:space="preserve">: </w:t>
      </w:r>
      <w:r w:rsidRPr="00350289">
        <w:rPr>
          <w:rFonts w:eastAsia="Times New Roman" w:cstheme="minorHAnsi"/>
          <w:i/>
          <w:color w:val="444444"/>
        </w:rPr>
        <w:t>Describe the total number of contact hours of instruction</w:t>
      </w:r>
      <w:r w:rsidRPr="00350289">
        <w:rPr>
          <w:rFonts w:eastAsia="Times New Roman" w:cstheme="minorHAnsi"/>
          <w:color w:val="444444"/>
        </w:rPr>
        <w:t>.</w:t>
      </w:r>
    </w:p>
    <w:p w14:paraId="0D0916B1" w14:textId="13D34F99" w:rsidR="00561FB0" w:rsidRPr="00CA6C77" w:rsidRDefault="007A30CA" w:rsidP="00CA6C77">
      <w:pPr>
        <w:pStyle w:val="ListParagraph"/>
        <w:numPr>
          <w:ilvl w:val="0"/>
          <w:numId w:val="2"/>
        </w:numPr>
        <w:rPr>
          <w:rFonts w:cs="Arial"/>
          <w:b/>
        </w:rPr>
      </w:pPr>
      <w:r>
        <w:rPr>
          <w:rFonts w:cs="Arial"/>
          <w:b/>
          <w:i/>
        </w:rPr>
        <w:t>F</w:t>
      </w:r>
      <w:r w:rsidR="00D11187" w:rsidRPr="007A30CA">
        <w:rPr>
          <w:rFonts w:cs="Arial"/>
          <w:b/>
          <w:i/>
        </w:rPr>
        <w:t>requency of instruction</w:t>
      </w:r>
      <w:r>
        <w:rPr>
          <w:rFonts w:cs="Arial"/>
          <w:b/>
        </w:rPr>
        <w:t xml:space="preserve">: </w:t>
      </w:r>
      <w:r w:rsidRPr="00350289">
        <w:rPr>
          <w:rFonts w:eastAsia="Times New Roman" w:cstheme="minorHAnsi"/>
          <w:i/>
          <w:color w:val="444444"/>
        </w:rPr>
        <w:t>Instruction must occur during each career stage and at least once every four years. Document any prior instruction during the applicant's current career stage, including the inclusive dates instruction was last completed.</w:t>
      </w:r>
    </w:p>
    <w:p w14:paraId="6BF3F541" w14:textId="77777777" w:rsidR="00517C3D" w:rsidRDefault="00517C3D">
      <w:pPr>
        <w:rPr>
          <w:rFonts w:cs="Arial"/>
          <w:b/>
        </w:rPr>
      </w:pPr>
      <w:r>
        <w:rPr>
          <w:rFonts w:cs="Arial"/>
          <w:b/>
        </w:rPr>
        <w:br w:type="page"/>
      </w:r>
    </w:p>
    <w:p w14:paraId="39E9C57D" w14:textId="650EB1BB" w:rsidR="00561FB0" w:rsidRDefault="00F27523" w:rsidP="00F27523">
      <w:pPr>
        <w:pStyle w:val="Heading1"/>
      </w:pPr>
      <w:r>
        <w:lastRenderedPageBreak/>
        <w:t>TEMPLATE NARRATIVE</w:t>
      </w:r>
    </w:p>
    <w:p w14:paraId="65260627" w14:textId="1E1D5154" w:rsidR="00D11187" w:rsidRPr="0064752C" w:rsidRDefault="00561FB0" w:rsidP="00F150F0">
      <w:pPr>
        <w:spacing w:after="120"/>
        <w:rPr>
          <w:rFonts w:cs="Arial"/>
        </w:rPr>
      </w:pPr>
      <w:r>
        <w:t>Duke</w:t>
      </w:r>
      <w:r w:rsidRPr="002E3FF1">
        <w:rPr>
          <w:rFonts w:eastAsia="Times New Roman"/>
        </w:rPr>
        <w:t xml:space="preserve"> </w:t>
      </w:r>
      <w:r w:rsidR="001871CC">
        <w:rPr>
          <w:rFonts w:eastAsia="Times New Roman"/>
        </w:rPr>
        <w:t xml:space="preserve">University </w:t>
      </w:r>
      <w:r w:rsidRPr="002E3FF1">
        <w:rPr>
          <w:rFonts w:eastAsia="Times New Roman"/>
        </w:rPr>
        <w:t xml:space="preserve">is committed to promoting and ensuring Responsible Conduct of Research (RCR) across all disciplines, and to </w:t>
      </w:r>
      <w:r>
        <w:rPr>
          <w:rFonts w:eastAsia="Times New Roman"/>
        </w:rPr>
        <w:t xml:space="preserve">providing </w:t>
      </w:r>
      <w:r w:rsidRPr="002E3FF1">
        <w:rPr>
          <w:rFonts w:eastAsia="Times New Roman"/>
        </w:rPr>
        <w:t xml:space="preserve">researchers an environment to conduct preeminent research, maintain the public’s trust, and prepare current and future generations to contribute to research discoveries that will address and advance national and global needs. </w:t>
      </w:r>
      <w:r w:rsidRPr="002E3FF1">
        <w:rPr>
          <w:rFonts w:cs="Arial"/>
        </w:rPr>
        <w:t xml:space="preserve">The University believes that </w:t>
      </w:r>
      <w:r w:rsidR="0064752C">
        <w:rPr>
          <w:rFonts w:cs="Arial"/>
        </w:rPr>
        <w:t xml:space="preserve">both formal and informal </w:t>
      </w:r>
      <w:r w:rsidRPr="002E3FF1">
        <w:rPr>
          <w:rFonts w:cs="Arial"/>
        </w:rPr>
        <w:t xml:space="preserve">RCR training is an essential component </w:t>
      </w:r>
      <w:r w:rsidR="0064752C">
        <w:rPr>
          <w:rFonts w:cs="Arial"/>
        </w:rPr>
        <w:t xml:space="preserve">that </w:t>
      </w:r>
      <w:r w:rsidRPr="002E3FF1">
        <w:t xml:space="preserve">should be </w:t>
      </w:r>
      <w:r w:rsidRPr="002E3FF1">
        <w:rPr>
          <w:rFonts w:cs="Arial"/>
        </w:rPr>
        <w:t xml:space="preserve">tailored to </w:t>
      </w:r>
      <w:r>
        <w:rPr>
          <w:rFonts w:cs="Arial"/>
        </w:rPr>
        <w:t>an individual’s</w:t>
      </w:r>
      <w:r w:rsidRPr="002E3FF1">
        <w:rPr>
          <w:rFonts w:cs="Arial"/>
        </w:rPr>
        <w:t xml:space="preserve"> </w:t>
      </w:r>
      <w:r>
        <w:rPr>
          <w:rFonts w:cs="Arial"/>
        </w:rPr>
        <w:t>specialty</w:t>
      </w:r>
      <w:r w:rsidRPr="002E3FF1">
        <w:rPr>
          <w:rFonts w:cs="Arial"/>
        </w:rPr>
        <w:t xml:space="preserve">, career stage, and other participant </w:t>
      </w:r>
      <w:r>
        <w:rPr>
          <w:rFonts w:cs="Arial"/>
        </w:rPr>
        <w:t xml:space="preserve">specific </w:t>
      </w:r>
      <w:r w:rsidRPr="002E3FF1">
        <w:rPr>
          <w:rFonts w:cs="Arial"/>
        </w:rPr>
        <w:t xml:space="preserve">needs. </w:t>
      </w:r>
      <w:r w:rsidR="00433BE5">
        <w:rPr>
          <w:rFonts w:cs="Arial"/>
        </w:rPr>
        <w:t xml:space="preserve">Duke’s RCR curriculum for biomedical PhD students </w:t>
      </w:r>
      <w:r w:rsidR="007A0B4A">
        <w:rPr>
          <w:rFonts w:cs="Arial"/>
        </w:rPr>
        <w:t>was</w:t>
      </w:r>
      <w:r w:rsidR="007A0B4A" w:rsidRPr="002E3FF1">
        <w:rPr>
          <w:rFonts w:cs="Arial"/>
        </w:rPr>
        <w:t xml:space="preserve"> designed to </w:t>
      </w:r>
      <w:r w:rsidRPr="007A0B4A">
        <w:rPr>
          <w:rFonts w:cs="Arial"/>
          <w:b/>
          <w:bCs/>
          <w:u w:val="single"/>
        </w:rPr>
        <w:t xml:space="preserve">exceed </w:t>
      </w:r>
      <w:r w:rsidR="007A0B4A">
        <w:rPr>
          <w:rFonts w:cs="Arial"/>
          <w:b/>
          <w:bCs/>
          <w:u w:val="single"/>
        </w:rPr>
        <w:t xml:space="preserve">the </w:t>
      </w:r>
      <w:r w:rsidRPr="007A0B4A">
        <w:rPr>
          <w:rFonts w:cs="Arial"/>
          <w:b/>
          <w:bCs/>
          <w:u w:val="single"/>
        </w:rPr>
        <w:t>NIH recommendations</w:t>
      </w:r>
      <w:r>
        <w:rPr>
          <w:rFonts w:cs="Arial"/>
        </w:rPr>
        <w:t xml:space="preserve"> </w:t>
      </w:r>
      <w:r w:rsidR="007A0B4A">
        <w:rPr>
          <w:rFonts w:cs="Arial"/>
        </w:rPr>
        <w:t xml:space="preserve">put forth </w:t>
      </w:r>
      <w:r w:rsidR="007A0B4A" w:rsidRPr="002E3FF1">
        <w:rPr>
          <w:rFonts w:cs="Arial"/>
        </w:rPr>
        <w:t>in NOT-OD-10-019</w:t>
      </w:r>
      <w:r w:rsidR="007A0B4A">
        <w:rPr>
          <w:rFonts w:cs="Arial"/>
        </w:rPr>
        <w:t xml:space="preserve">, </w:t>
      </w:r>
      <w:r>
        <w:rPr>
          <w:rFonts w:cs="Arial"/>
        </w:rPr>
        <w:t xml:space="preserve">with </w:t>
      </w:r>
      <w:r w:rsidR="007A0B4A">
        <w:rPr>
          <w:rFonts w:cs="Arial"/>
        </w:rPr>
        <w:t xml:space="preserve">18 contact hours of </w:t>
      </w:r>
      <w:r w:rsidR="0064752C">
        <w:rPr>
          <w:rFonts w:cs="Arial"/>
        </w:rPr>
        <w:t xml:space="preserve">formal </w:t>
      </w:r>
      <w:r w:rsidR="007A0B4A">
        <w:rPr>
          <w:rFonts w:cs="Arial"/>
        </w:rPr>
        <w:t>instruction</w:t>
      </w:r>
      <w:r w:rsidR="006C1261">
        <w:rPr>
          <w:rFonts w:cs="Arial"/>
        </w:rPr>
        <w:t>.</w:t>
      </w:r>
      <w:r w:rsidRPr="002E3FF1">
        <w:rPr>
          <w:rFonts w:cs="Arial"/>
        </w:rPr>
        <w:t xml:space="preserve"> </w:t>
      </w:r>
    </w:p>
    <w:p w14:paraId="5EA07BCC" w14:textId="77777777" w:rsidR="00F27523" w:rsidRDefault="00561FB0" w:rsidP="00F27523">
      <w:pPr>
        <w:pStyle w:val="Heading2"/>
      </w:pPr>
      <w:r w:rsidRPr="00F150F0">
        <w:t>Format</w:t>
      </w:r>
      <w:r w:rsidR="009B0F07" w:rsidRPr="00F150F0">
        <w:t>:</w:t>
      </w:r>
    </w:p>
    <w:p w14:paraId="73D5EA60" w14:textId="3D64C9DA" w:rsidR="00561FB0" w:rsidRPr="00F150F0" w:rsidRDefault="009B0F07" w:rsidP="00F150F0">
      <w:pPr>
        <w:spacing w:after="120"/>
        <w:rPr>
          <w:rFonts w:cstheme="minorHAnsi"/>
        </w:rPr>
      </w:pPr>
      <w:r>
        <w:t xml:space="preserve">The </w:t>
      </w:r>
      <w:r w:rsidR="00557DE2">
        <w:t>RCR curriculum</w:t>
      </w:r>
      <w:r w:rsidR="006C1261">
        <w:t xml:space="preserve"> for </w:t>
      </w:r>
      <w:r w:rsidR="00433BE5">
        <w:t xml:space="preserve">biomedical PhD </w:t>
      </w:r>
      <w:r w:rsidR="006C1261">
        <w:t>students</w:t>
      </w:r>
      <w:r w:rsidR="00557DE2">
        <w:t xml:space="preserve"> combines face-to-face lectures, interactive panels, </w:t>
      </w:r>
      <w:r w:rsidR="00B349BC">
        <w:t xml:space="preserve">case studies, large and </w:t>
      </w:r>
      <w:r w:rsidR="00557DE2">
        <w:t xml:space="preserve">small group discussions, </w:t>
      </w:r>
      <w:r w:rsidR="00B349BC">
        <w:t xml:space="preserve">and </w:t>
      </w:r>
      <w:r w:rsidR="00557DE2">
        <w:t>online</w:t>
      </w:r>
      <w:r w:rsidR="00B349BC">
        <w:t xml:space="preserve"> modules. </w:t>
      </w:r>
      <w:r w:rsidR="006C1261" w:rsidRPr="00F150F0">
        <w:rPr>
          <w:rFonts w:cs="Arial"/>
        </w:rPr>
        <w:t>The curriculum includes a day-long in</w:t>
      </w:r>
      <w:r w:rsidR="00433BE5">
        <w:rPr>
          <w:rFonts w:cs="Arial"/>
        </w:rPr>
        <w:t>-</w:t>
      </w:r>
      <w:r w:rsidR="006C1261" w:rsidRPr="00F150F0">
        <w:rPr>
          <w:rFonts w:cs="Arial"/>
        </w:rPr>
        <w:t>person orientation retreat, 2 semester-long hybrid in</w:t>
      </w:r>
      <w:r w:rsidR="00433BE5">
        <w:rPr>
          <w:rFonts w:cs="Arial"/>
        </w:rPr>
        <w:t>-</w:t>
      </w:r>
      <w:r w:rsidR="006C1261" w:rsidRPr="00F150F0">
        <w:rPr>
          <w:rFonts w:cs="Arial"/>
        </w:rPr>
        <w:t>person/online courses</w:t>
      </w:r>
      <w:r w:rsidR="00CE7996">
        <w:rPr>
          <w:rFonts w:cs="Arial"/>
        </w:rPr>
        <w:t xml:space="preserve">, </w:t>
      </w:r>
      <w:r w:rsidR="006C1261" w:rsidRPr="00F150F0">
        <w:rPr>
          <w:rFonts w:cs="Arial"/>
        </w:rPr>
        <w:t xml:space="preserve">self-paced online modules, and ongoing RCR forum electives that provide specialized, smaller interactive </w:t>
      </w:r>
      <w:r w:rsidR="006C1261" w:rsidRPr="00F150F0">
        <w:rPr>
          <w:rFonts w:cstheme="minorHAnsi"/>
        </w:rPr>
        <w:t>opportunities across research disciplines for advanced graduate students</w:t>
      </w:r>
      <w:r w:rsidR="00CE7996">
        <w:rPr>
          <w:rFonts w:cstheme="minorHAnsi"/>
        </w:rPr>
        <w:t>.</w:t>
      </w:r>
    </w:p>
    <w:p w14:paraId="321D075F" w14:textId="77777777" w:rsidR="00F27523" w:rsidRDefault="00561FB0" w:rsidP="00F27523">
      <w:pPr>
        <w:pStyle w:val="Heading2"/>
      </w:pPr>
      <w:r w:rsidRPr="00F150F0">
        <w:t>Subject Matter:</w:t>
      </w:r>
    </w:p>
    <w:p w14:paraId="295DDFFD" w14:textId="5BBE645C" w:rsidR="00561FB0" w:rsidRPr="00F150F0" w:rsidRDefault="006C1261" w:rsidP="00F150F0">
      <w:pPr>
        <w:spacing w:after="120"/>
        <w:rPr>
          <w:rFonts w:cstheme="minorHAnsi"/>
        </w:rPr>
      </w:pPr>
      <w:r w:rsidRPr="00F150F0">
        <w:rPr>
          <w:rFonts w:cstheme="minorHAnsi"/>
        </w:rPr>
        <w:t xml:space="preserve">Duke’s RCR curriculum was developed to incorporate all NIH RCR </w:t>
      </w:r>
      <w:r w:rsidR="007F2D6B">
        <w:rPr>
          <w:rFonts w:cstheme="minorHAnsi"/>
        </w:rPr>
        <w:t>and</w:t>
      </w:r>
      <w:r w:rsidRPr="00F150F0">
        <w:rPr>
          <w:rFonts w:cstheme="minorHAnsi"/>
        </w:rPr>
        <w:t xml:space="preserve"> Rigor and Reproducibility (R&amp;R) core </w:t>
      </w:r>
      <w:r w:rsidR="001871CC" w:rsidRPr="00F150F0">
        <w:rPr>
          <w:rFonts w:cstheme="minorHAnsi"/>
        </w:rPr>
        <w:t>competencies</w:t>
      </w:r>
      <w:r w:rsidRPr="00F150F0">
        <w:rPr>
          <w:rFonts w:cstheme="minorHAnsi"/>
        </w:rPr>
        <w:t xml:space="preserve"> </w:t>
      </w:r>
      <w:r w:rsidR="0064752C" w:rsidRPr="00F150F0">
        <w:rPr>
          <w:rFonts w:cstheme="minorHAnsi"/>
        </w:rPr>
        <w:t xml:space="preserve">in a trainee-stage specific manner. </w:t>
      </w:r>
      <w:r w:rsidR="001871CC" w:rsidRPr="00F150F0">
        <w:rPr>
          <w:rFonts w:cstheme="minorHAnsi"/>
        </w:rPr>
        <w:t>The complete course syllabi are available on the OBGE RCR website. Briefly</w:t>
      </w:r>
      <w:r w:rsidR="00CE7996">
        <w:rPr>
          <w:rFonts w:cstheme="minorHAnsi"/>
        </w:rPr>
        <w:t>,</w:t>
      </w:r>
      <w:r w:rsidR="001871CC" w:rsidRPr="00F150F0">
        <w:rPr>
          <w:rFonts w:cstheme="minorHAnsi"/>
        </w:rPr>
        <w:t xml:space="preserve"> BIOTRAIN750 covers conflict resolution, mentor/</w:t>
      </w:r>
      <w:r w:rsidR="00CE7996">
        <w:rPr>
          <w:rFonts w:cstheme="minorHAnsi"/>
        </w:rPr>
        <w:t xml:space="preserve"> </w:t>
      </w:r>
      <w:r w:rsidR="001871CC" w:rsidRPr="00F150F0">
        <w:rPr>
          <w:rFonts w:cstheme="minorHAnsi"/>
        </w:rPr>
        <w:t>mentee relationships, data acquisition/management, identifying implicit bias, and identify</w:t>
      </w:r>
      <w:r w:rsidR="0009274D" w:rsidRPr="00F150F0">
        <w:rPr>
          <w:rFonts w:cstheme="minorHAnsi"/>
        </w:rPr>
        <w:t>ing/</w:t>
      </w:r>
      <w:r w:rsidR="001871CC" w:rsidRPr="00F150F0">
        <w:rPr>
          <w:rFonts w:cstheme="minorHAnsi"/>
        </w:rPr>
        <w:t>handl</w:t>
      </w:r>
      <w:r w:rsidR="0009274D" w:rsidRPr="00F150F0">
        <w:rPr>
          <w:rFonts w:cstheme="minorHAnsi"/>
        </w:rPr>
        <w:t>ing</w:t>
      </w:r>
      <w:r w:rsidR="001871CC" w:rsidRPr="00F150F0">
        <w:rPr>
          <w:rFonts w:cstheme="minorHAnsi"/>
        </w:rPr>
        <w:t xml:space="preserve"> misconduct. BIOTRAIN751 covers mentor/mentee communication, experimental design/variables/statistics, data analysis</w:t>
      </w:r>
      <w:r w:rsidR="00FA1852" w:rsidRPr="00F150F0">
        <w:rPr>
          <w:rFonts w:cstheme="minorHAnsi"/>
        </w:rPr>
        <w:t>/sharing/reporting, scientific misconduct</w:t>
      </w:r>
      <w:r w:rsidR="00CE7996">
        <w:rPr>
          <w:rFonts w:cstheme="minorHAnsi"/>
        </w:rPr>
        <w:t>,</w:t>
      </w:r>
      <w:r w:rsidR="00FA1852" w:rsidRPr="00F150F0">
        <w:rPr>
          <w:rFonts w:cstheme="minorHAnsi"/>
        </w:rPr>
        <w:t xml:space="preserve"> and research ethics. BIOTRAIN 754 covers professional collaborations, responsible authorship/publication/peer review, conflict resolution, policies for human/animal research, conflicts of interest, </w:t>
      </w:r>
      <w:r w:rsidR="001E406C">
        <w:rPr>
          <w:rFonts w:cstheme="minorHAnsi"/>
        </w:rPr>
        <w:t xml:space="preserve">and </w:t>
      </w:r>
      <w:r w:rsidR="00FA1852" w:rsidRPr="00F150F0">
        <w:rPr>
          <w:rFonts w:cstheme="minorHAnsi"/>
        </w:rPr>
        <w:t xml:space="preserve">socially responsible science. RCR forum electives are different each year but </w:t>
      </w:r>
      <w:r w:rsidR="00B65C09" w:rsidRPr="00F150F0">
        <w:rPr>
          <w:rFonts w:cstheme="minorHAnsi"/>
        </w:rPr>
        <w:t>are broadly categorized into academic integrity and misconduct (GS714), mentoring and wellness (GS716), and best practices in responsible scholarship (GS717)</w:t>
      </w:r>
      <w:r w:rsidR="00FA1852" w:rsidRPr="00F150F0">
        <w:rPr>
          <w:rFonts w:cstheme="minorHAnsi"/>
        </w:rPr>
        <w:t>.</w:t>
      </w:r>
    </w:p>
    <w:p w14:paraId="5094AD92" w14:textId="77777777" w:rsidR="00F27523" w:rsidRDefault="00561FB0" w:rsidP="00F27523">
      <w:pPr>
        <w:pStyle w:val="Heading2"/>
      </w:pPr>
      <w:r w:rsidRPr="00F150F0">
        <w:t>Faculty Participation:</w:t>
      </w:r>
    </w:p>
    <w:p w14:paraId="345F1D04" w14:textId="401068E3" w:rsidR="00CF2D0F" w:rsidRPr="00F150F0" w:rsidRDefault="00CF2D0F" w:rsidP="00F150F0">
      <w:pPr>
        <w:spacing w:after="120"/>
        <w:rPr>
          <w:rFonts w:cstheme="minorHAnsi"/>
        </w:rPr>
      </w:pPr>
      <w:r w:rsidRPr="00F150F0">
        <w:rPr>
          <w:rFonts w:cstheme="minorHAnsi"/>
        </w:rPr>
        <w:t>Significant faculty participation is achieved by utilizing a rotating pool of faculty</w:t>
      </w:r>
      <w:r w:rsidR="00FA1852" w:rsidRPr="00F150F0">
        <w:rPr>
          <w:rFonts w:eastAsia="Times New Roman" w:cstheme="minorHAnsi"/>
        </w:rPr>
        <w:t xml:space="preserve"> at a range of career stages</w:t>
      </w:r>
      <w:r w:rsidRPr="00F150F0">
        <w:rPr>
          <w:rFonts w:cstheme="minorHAnsi"/>
        </w:rPr>
        <w:t xml:space="preserve"> to serve as course directors, discussion leaders, and instructors.</w:t>
      </w:r>
      <w:r w:rsidR="00FA1852" w:rsidRPr="00F150F0">
        <w:rPr>
          <w:rFonts w:cstheme="minorHAnsi"/>
        </w:rPr>
        <w:t xml:space="preserve"> </w:t>
      </w:r>
      <w:r w:rsidR="00B65C09" w:rsidRPr="00F150F0">
        <w:rPr>
          <w:rFonts w:cstheme="minorHAnsi"/>
        </w:rPr>
        <w:t xml:space="preserve">Every course has at least one </w:t>
      </w:r>
      <w:r w:rsidR="00CE7996">
        <w:rPr>
          <w:rFonts w:cstheme="minorHAnsi"/>
        </w:rPr>
        <w:t xml:space="preserve">faculty </w:t>
      </w:r>
      <w:r w:rsidR="00B65C09" w:rsidRPr="00F150F0">
        <w:rPr>
          <w:rFonts w:cstheme="minorHAnsi"/>
        </w:rPr>
        <w:t xml:space="preserve">panel discussion to </w:t>
      </w:r>
      <w:r w:rsidR="0009274D" w:rsidRPr="00F150F0">
        <w:rPr>
          <w:rFonts w:cstheme="minorHAnsi"/>
        </w:rPr>
        <w:t>showcase</w:t>
      </w:r>
      <w:r w:rsidR="00B65C09" w:rsidRPr="00F150F0">
        <w:rPr>
          <w:rFonts w:cstheme="minorHAnsi"/>
        </w:rPr>
        <w:t xml:space="preserve"> personal experience rather than simply relying on generic case studies. </w:t>
      </w:r>
    </w:p>
    <w:p w14:paraId="6B674937" w14:textId="77777777" w:rsidR="00F27523" w:rsidRDefault="00561FB0" w:rsidP="00F27523">
      <w:pPr>
        <w:pStyle w:val="Heading2"/>
      </w:pPr>
      <w:r w:rsidRPr="00F150F0">
        <w:t>Duration</w:t>
      </w:r>
      <w:r w:rsidR="00F150F0">
        <w:t>/Frequency</w:t>
      </w:r>
      <w:r w:rsidRPr="00F150F0">
        <w:t xml:space="preserve"> of Instruction</w:t>
      </w:r>
      <w:r>
        <w:t>:</w:t>
      </w:r>
    </w:p>
    <w:p w14:paraId="5575EF6B" w14:textId="02D974ED" w:rsidR="00561FB0" w:rsidRPr="00F150F0" w:rsidRDefault="00F150F0" w:rsidP="00F150F0">
      <w:pPr>
        <w:spacing w:after="120"/>
        <w:rPr>
          <w:rFonts w:cstheme="minorHAnsi"/>
        </w:rPr>
      </w:pPr>
      <w:r w:rsidRPr="00F150F0">
        <w:rPr>
          <w:rFonts w:cstheme="minorHAnsi"/>
        </w:rPr>
        <w:t xml:space="preserve">Duke’s curriculum is designed to ensure that RCR instruction occurs throughout the stages of each trainee’s career. </w:t>
      </w:r>
      <w:r w:rsidR="00B65C09">
        <w:t>BIOTRAIN750 is a day</w:t>
      </w:r>
      <w:r w:rsidR="00CE7996">
        <w:t>-</w:t>
      </w:r>
      <w:r w:rsidR="00B65C09">
        <w:t xml:space="preserve">long </w:t>
      </w:r>
      <w:r w:rsidR="00B65C09" w:rsidRPr="00F150F0">
        <w:rPr>
          <w:rFonts w:cs="Arial"/>
        </w:rPr>
        <w:t xml:space="preserve">in person orientation retreat </w:t>
      </w:r>
      <w:r w:rsidR="00176956" w:rsidRPr="00F150F0">
        <w:rPr>
          <w:rFonts w:cs="Arial"/>
        </w:rPr>
        <w:t xml:space="preserve">for incoming first year students </w:t>
      </w:r>
      <w:r w:rsidR="00B65C09" w:rsidRPr="00F150F0">
        <w:rPr>
          <w:rFonts w:cs="Arial"/>
        </w:rPr>
        <w:t>that is counted as 4 contact hours.</w:t>
      </w:r>
      <w:r w:rsidR="00176956" w:rsidRPr="00F150F0">
        <w:rPr>
          <w:rFonts w:cs="Arial"/>
        </w:rPr>
        <w:t xml:space="preserve"> BIOTRAIN751 and BIOTRAIN754</w:t>
      </w:r>
      <w:r w:rsidR="00B65C09" w:rsidRPr="00F150F0">
        <w:rPr>
          <w:rFonts w:cs="Arial"/>
        </w:rPr>
        <w:t xml:space="preserve"> </w:t>
      </w:r>
      <w:r w:rsidR="00176956" w:rsidRPr="00F150F0">
        <w:rPr>
          <w:rFonts w:cs="Arial"/>
        </w:rPr>
        <w:t>are both s</w:t>
      </w:r>
      <w:r w:rsidR="00B65C09" w:rsidRPr="00F150F0">
        <w:rPr>
          <w:rFonts w:cs="Arial"/>
        </w:rPr>
        <w:t>emester-long hybrid in</w:t>
      </w:r>
      <w:r w:rsidR="00433BE5">
        <w:rPr>
          <w:rFonts w:cs="Arial"/>
        </w:rPr>
        <w:t>-</w:t>
      </w:r>
      <w:r w:rsidR="00B65C09" w:rsidRPr="00F150F0">
        <w:rPr>
          <w:rFonts w:cs="Arial"/>
        </w:rPr>
        <w:t xml:space="preserve">person/online courses </w:t>
      </w:r>
      <w:r w:rsidR="00176956" w:rsidRPr="00F150F0">
        <w:rPr>
          <w:rFonts w:cs="Arial"/>
        </w:rPr>
        <w:t>offered in the spring of the first/fourth years respectively. These course</w:t>
      </w:r>
      <w:r w:rsidR="001900B0" w:rsidRPr="00F150F0">
        <w:rPr>
          <w:rFonts w:cs="Arial"/>
        </w:rPr>
        <w:t>s</w:t>
      </w:r>
      <w:r w:rsidR="00176956" w:rsidRPr="00F150F0">
        <w:rPr>
          <w:rFonts w:cs="Arial"/>
        </w:rPr>
        <w:t xml:space="preserve"> meet weekly for 12 weeks and are counted as </w:t>
      </w:r>
      <w:r w:rsidR="00A0005C" w:rsidRPr="00F150F0">
        <w:rPr>
          <w:rFonts w:cs="Arial"/>
        </w:rPr>
        <w:t>4 contact hours each.</w:t>
      </w:r>
      <w:r w:rsidR="001900B0" w:rsidRPr="00F150F0">
        <w:rPr>
          <w:rFonts w:cs="Arial"/>
        </w:rPr>
        <w:t xml:space="preserve"> BIOTRAIN753 consists of</w:t>
      </w:r>
      <w:r w:rsidR="00B65C09" w:rsidRPr="00F150F0">
        <w:rPr>
          <w:rFonts w:cs="Arial"/>
        </w:rPr>
        <w:t xml:space="preserve"> self-paced </w:t>
      </w:r>
      <w:r w:rsidR="001900B0" w:rsidRPr="00F150F0">
        <w:rPr>
          <w:rFonts w:cs="Arial"/>
        </w:rPr>
        <w:t xml:space="preserve">interactive </w:t>
      </w:r>
      <w:r w:rsidR="00B65C09" w:rsidRPr="00F150F0">
        <w:rPr>
          <w:rFonts w:cs="Arial"/>
        </w:rPr>
        <w:t>online modules</w:t>
      </w:r>
      <w:r w:rsidRPr="00F150F0">
        <w:rPr>
          <w:rFonts w:cstheme="minorHAnsi"/>
        </w:rPr>
        <w:t xml:space="preserve"> to be completed during years 2 and 3</w:t>
      </w:r>
      <w:r w:rsidR="00B65C09" w:rsidRPr="00F150F0">
        <w:rPr>
          <w:rFonts w:cs="Arial"/>
        </w:rPr>
        <w:t xml:space="preserve"> </w:t>
      </w:r>
      <w:r w:rsidR="001900B0" w:rsidRPr="00F150F0">
        <w:rPr>
          <w:rFonts w:cs="Arial"/>
        </w:rPr>
        <w:t>that is counted as 2 contact hours. Finally, the GS71X series of RCR forum electives</w:t>
      </w:r>
      <w:r>
        <w:rPr>
          <w:rFonts w:cs="Arial"/>
        </w:rPr>
        <w:t xml:space="preserve"> are completed</w:t>
      </w:r>
      <w:r w:rsidR="001900B0" w:rsidRPr="00F150F0">
        <w:rPr>
          <w:rFonts w:cs="Arial"/>
        </w:rPr>
        <w:t xml:space="preserve"> </w:t>
      </w:r>
      <w:r w:rsidRPr="00F150F0">
        <w:rPr>
          <w:rFonts w:cstheme="minorHAnsi"/>
        </w:rPr>
        <w:t>in years 5 and beyon</w:t>
      </w:r>
      <w:r>
        <w:rPr>
          <w:rFonts w:cstheme="minorHAnsi"/>
        </w:rPr>
        <w:t xml:space="preserve">d and </w:t>
      </w:r>
      <w:r w:rsidR="001900B0" w:rsidRPr="00F150F0">
        <w:rPr>
          <w:rFonts w:cs="Arial"/>
        </w:rPr>
        <w:t xml:space="preserve">count as 2 contact hours each (completion of 2 forums is required for graduation). In total this curriculum provides a total of </w:t>
      </w:r>
      <w:r w:rsidR="001900B0" w:rsidRPr="00F150F0">
        <w:rPr>
          <w:rFonts w:cs="Arial"/>
          <w:b/>
          <w:bCs/>
        </w:rPr>
        <w:t>18 contact hours</w:t>
      </w:r>
      <w:r w:rsidR="001900B0" w:rsidRPr="00F150F0">
        <w:rPr>
          <w:rFonts w:cs="Arial"/>
        </w:rPr>
        <w:t xml:space="preserve"> of RCR instruction completed over the </w:t>
      </w:r>
      <w:r w:rsidR="001900B0" w:rsidRPr="00F150F0">
        <w:rPr>
          <w:rFonts w:cstheme="minorHAnsi"/>
        </w:rPr>
        <w:t xml:space="preserve">course of the graduate career. </w:t>
      </w:r>
      <w:r w:rsidR="001900B0" w:rsidRPr="006A44DF">
        <w:rPr>
          <w:rFonts w:cstheme="minorHAnsi"/>
          <w:color w:val="AA0000"/>
        </w:rPr>
        <w:t>&lt;Graduate students,</w:t>
      </w:r>
      <w:r w:rsidR="007A30CA" w:rsidRPr="006A44DF">
        <w:rPr>
          <w:rFonts w:cstheme="minorHAnsi"/>
          <w:color w:val="AA0000"/>
          <w:szCs w:val="22"/>
        </w:rPr>
        <w:t xml:space="preserve"> insert date</w:t>
      </w:r>
      <w:r w:rsidR="001900B0" w:rsidRPr="006A44DF">
        <w:rPr>
          <w:rFonts w:cstheme="minorHAnsi"/>
          <w:color w:val="AA0000"/>
          <w:szCs w:val="22"/>
        </w:rPr>
        <w:t>s</w:t>
      </w:r>
      <w:r w:rsidR="007A30CA" w:rsidRPr="006A44DF">
        <w:rPr>
          <w:rFonts w:cstheme="minorHAnsi"/>
          <w:color w:val="AA0000"/>
          <w:szCs w:val="22"/>
        </w:rPr>
        <w:t xml:space="preserve"> of </w:t>
      </w:r>
      <w:r w:rsidR="007A30CA" w:rsidRPr="006A44DF">
        <w:rPr>
          <w:rFonts w:cstheme="minorHAnsi"/>
          <w:color w:val="AA0000"/>
          <w:szCs w:val="22"/>
          <w:u w:val="single"/>
        </w:rPr>
        <w:t>your</w:t>
      </w:r>
      <w:r w:rsidR="007A30CA" w:rsidRPr="006A44DF">
        <w:rPr>
          <w:rFonts w:cstheme="minorHAnsi"/>
          <w:color w:val="AA0000"/>
          <w:szCs w:val="22"/>
        </w:rPr>
        <w:t xml:space="preserve"> training; example: “</w:t>
      </w:r>
      <w:r w:rsidR="001900B0" w:rsidRPr="006A44DF">
        <w:rPr>
          <w:rFonts w:cstheme="minorHAnsi"/>
          <w:color w:val="AA0000"/>
          <w:szCs w:val="22"/>
        </w:rPr>
        <w:t>BIOTRAIN750 8</w:t>
      </w:r>
      <w:r w:rsidR="007A30CA" w:rsidRPr="006A44DF">
        <w:rPr>
          <w:rFonts w:cstheme="minorHAnsi"/>
          <w:color w:val="AA0000"/>
          <w:szCs w:val="22"/>
        </w:rPr>
        <w:t>/1</w:t>
      </w:r>
      <w:r w:rsidR="001900B0" w:rsidRPr="006A44DF">
        <w:rPr>
          <w:rFonts w:cstheme="minorHAnsi"/>
          <w:color w:val="AA0000"/>
          <w:szCs w:val="22"/>
        </w:rPr>
        <w:t>4</w:t>
      </w:r>
      <w:r w:rsidR="007A30CA" w:rsidRPr="006A44DF">
        <w:rPr>
          <w:rFonts w:cstheme="minorHAnsi"/>
          <w:color w:val="AA0000"/>
          <w:szCs w:val="22"/>
        </w:rPr>
        <w:t>/20</w:t>
      </w:r>
      <w:r w:rsidR="001900B0" w:rsidRPr="006A44DF">
        <w:rPr>
          <w:rFonts w:cstheme="minorHAnsi"/>
          <w:color w:val="AA0000"/>
          <w:szCs w:val="22"/>
        </w:rPr>
        <w:t>20</w:t>
      </w:r>
      <w:r w:rsidR="007A30CA" w:rsidRPr="006A44DF">
        <w:rPr>
          <w:rFonts w:cstheme="minorHAnsi"/>
          <w:color w:val="AA0000"/>
          <w:szCs w:val="22"/>
        </w:rPr>
        <w:t>”</w:t>
      </w:r>
    </w:p>
    <w:p w14:paraId="666FA2F3" w14:textId="77777777" w:rsidR="00F27523" w:rsidRDefault="00561FB0" w:rsidP="00F27523">
      <w:pPr>
        <w:pStyle w:val="Heading2"/>
        <w:rPr>
          <w:rFonts w:eastAsia="Times New Roman"/>
        </w:rPr>
      </w:pPr>
      <w:r w:rsidRPr="00F150F0">
        <w:t>Compliance</w:t>
      </w:r>
      <w:r w:rsidR="00CF2D0F" w:rsidRPr="00F150F0">
        <w:t xml:space="preserve"> and Assessment</w:t>
      </w:r>
      <w:r w:rsidRPr="00F150F0">
        <w:t>:</w:t>
      </w:r>
    </w:p>
    <w:p w14:paraId="5CE03D7B" w14:textId="06041A3F" w:rsidR="00A70D62" w:rsidRPr="001900B0" w:rsidRDefault="0064752C" w:rsidP="00F150F0">
      <w:pPr>
        <w:spacing w:after="120"/>
        <w:rPr>
          <w:rFonts w:cstheme="minorHAnsi"/>
        </w:rPr>
      </w:pPr>
      <w:r w:rsidRPr="00F150F0">
        <w:rPr>
          <w:rFonts w:eastAsia="Times New Roman" w:cstheme="minorHAnsi"/>
        </w:rPr>
        <w:t>Completion of RCR curriculum</w:t>
      </w:r>
      <w:r w:rsidR="001900B0" w:rsidRPr="00F150F0">
        <w:rPr>
          <w:rFonts w:eastAsia="Times New Roman" w:cstheme="minorHAnsi"/>
        </w:rPr>
        <w:t xml:space="preserve"> is tracked </w:t>
      </w:r>
      <w:r w:rsidRPr="00F150F0">
        <w:rPr>
          <w:rFonts w:eastAsia="Times New Roman" w:cstheme="minorHAnsi"/>
        </w:rPr>
        <w:t xml:space="preserve">by the registrar </w:t>
      </w:r>
      <w:r w:rsidR="001900B0" w:rsidRPr="00F150F0">
        <w:rPr>
          <w:rFonts w:eastAsia="Times New Roman" w:cstheme="minorHAnsi"/>
        </w:rPr>
        <w:t xml:space="preserve">and </w:t>
      </w:r>
      <w:r w:rsidRPr="00F150F0">
        <w:rPr>
          <w:rFonts w:eastAsia="Times New Roman" w:cstheme="minorHAnsi"/>
        </w:rPr>
        <w:t xml:space="preserve">is a requirement for graduation. </w:t>
      </w:r>
      <w:r w:rsidR="00CF2D0F" w:rsidRPr="00F150F0">
        <w:rPr>
          <w:rFonts w:eastAsia="Times New Roman" w:cstheme="minorHAnsi"/>
        </w:rPr>
        <w:t xml:space="preserve">Students </w:t>
      </w:r>
      <w:r w:rsidRPr="00F150F0">
        <w:rPr>
          <w:rFonts w:eastAsia="Times New Roman" w:cstheme="minorHAnsi"/>
        </w:rPr>
        <w:t xml:space="preserve">complete </w:t>
      </w:r>
      <w:r w:rsidR="00CF2D0F" w:rsidRPr="00F150F0">
        <w:rPr>
          <w:rFonts w:eastAsia="Times New Roman" w:cstheme="minorHAnsi"/>
        </w:rPr>
        <w:t xml:space="preserve">course evaluations at the end of </w:t>
      </w:r>
      <w:r w:rsidR="003A7214">
        <w:rPr>
          <w:rFonts w:eastAsia="Times New Roman" w:cstheme="minorHAnsi"/>
        </w:rPr>
        <w:t xml:space="preserve">all courses </w:t>
      </w:r>
      <w:r w:rsidRPr="00F150F0">
        <w:rPr>
          <w:rFonts w:eastAsia="Times New Roman" w:cstheme="minorHAnsi"/>
        </w:rPr>
        <w:t>to provide feedback and indirect assessment of learning objectives</w:t>
      </w:r>
      <w:r w:rsidR="00CF2D0F" w:rsidRPr="00F150F0">
        <w:rPr>
          <w:rFonts w:eastAsia="Times New Roman" w:cstheme="minorHAnsi"/>
        </w:rPr>
        <w:t xml:space="preserve">. Comments and suggestions about course format, content, relevance, and presentation are used to </w:t>
      </w:r>
      <w:r w:rsidR="00CF2D0F" w:rsidRPr="00F150F0">
        <w:rPr>
          <w:rFonts w:eastAsia="Times New Roman" w:cstheme="minorHAnsi"/>
        </w:rPr>
        <w:lastRenderedPageBreak/>
        <w:t>improve the course in future years.</w:t>
      </w:r>
      <w:r w:rsidRPr="00F150F0">
        <w:rPr>
          <w:rFonts w:eastAsia="Times New Roman" w:cstheme="minorHAnsi"/>
        </w:rPr>
        <w:t xml:space="preserve"> Direct assessment of concept comprehension </w:t>
      </w:r>
      <w:r w:rsidR="00284381">
        <w:rPr>
          <w:rFonts w:eastAsia="Times New Roman" w:cstheme="minorHAnsi"/>
        </w:rPr>
        <w:t>by</w:t>
      </w:r>
      <w:r w:rsidRPr="00F150F0">
        <w:rPr>
          <w:rFonts w:eastAsia="Times New Roman" w:cstheme="minorHAnsi"/>
        </w:rPr>
        <w:t xml:space="preserve"> advanced students in BIOTRAIN753/754 is measured using online quiz formats that require a minimum score of 80%.</w:t>
      </w:r>
      <w:r w:rsidR="00CF2D0F" w:rsidRPr="00F150F0">
        <w:rPr>
          <w:rFonts w:eastAsia="Times New Roman" w:cstheme="minorHAnsi"/>
        </w:rPr>
        <w:t xml:space="preserve"> </w:t>
      </w:r>
      <w:r w:rsidRPr="00F150F0">
        <w:rPr>
          <w:rFonts w:eastAsia="Times New Roman" w:cstheme="minorHAnsi"/>
        </w:rPr>
        <w:t xml:space="preserve">The </w:t>
      </w:r>
      <w:r w:rsidR="00CF2D0F" w:rsidRPr="00F150F0">
        <w:rPr>
          <w:rFonts w:eastAsia="Times New Roman" w:cstheme="minorHAnsi"/>
        </w:rPr>
        <w:t xml:space="preserve">RCR curriculum </w:t>
      </w:r>
      <w:r w:rsidRPr="00F150F0">
        <w:rPr>
          <w:rFonts w:eastAsia="Times New Roman" w:cstheme="minorHAnsi"/>
        </w:rPr>
        <w:t>is overseen and evaluated annually by the RCR Curriculum M</w:t>
      </w:r>
      <w:r w:rsidR="00CF2D0F" w:rsidRPr="00F150F0">
        <w:rPr>
          <w:rFonts w:eastAsia="Times New Roman" w:cstheme="minorHAnsi"/>
        </w:rPr>
        <w:t>anager</w:t>
      </w:r>
      <w:r w:rsidRPr="00F150F0">
        <w:rPr>
          <w:rFonts w:eastAsia="Times New Roman" w:cstheme="minorHAnsi"/>
        </w:rPr>
        <w:t xml:space="preserve">, </w:t>
      </w:r>
      <w:r w:rsidR="003A7214">
        <w:rPr>
          <w:rFonts w:eastAsia="Times New Roman" w:cstheme="minorHAnsi"/>
        </w:rPr>
        <w:t xml:space="preserve">Program Assessment Manager, </w:t>
      </w:r>
      <w:r w:rsidRPr="00F150F0">
        <w:rPr>
          <w:rFonts w:eastAsia="Times New Roman" w:cstheme="minorHAnsi"/>
        </w:rPr>
        <w:t xml:space="preserve">OBGE Director, and Associate Dean for Research Training.  </w:t>
      </w:r>
    </w:p>
    <w:sectPr w:rsidR="00A70D62" w:rsidRPr="001900B0" w:rsidSect="007A30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50648"/>
    <w:multiLevelType w:val="hybridMultilevel"/>
    <w:tmpl w:val="858A8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2236BA"/>
    <w:multiLevelType w:val="hybridMultilevel"/>
    <w:tmpl w:val="34366BE0"/>
    <w:lvl w:ilvl="0" w:tplc="0890F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0590033">
    <w:abstractNumId w:val="0"/>
  </w:num>
  <w:num w:numId="2" w16cid:durableId="22159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187"/>
    <w:rsid w:val="000023CC"/>
    <w:rsid w:val="000070C9"/>
    <w:rsid w:val="00041DE8"/>
    <w:rsid w:val="00052FA2"/>
    <w:rsid w:val="0009274D"/>
    <w:rsid w:val="000B701E"/>
    <w:rsid w:val="00114CDE"/>
    <w:rsid w:val="001273BC"/>
    <w:rsid w:val="0015630F"/>
    <w:rsid w:val="00176956"/>
    <w:rsid w:val="001871CC"/>
    <w:rsid w:val="001900B0"/>
    <w:rsid w:val="001A2465"/>
    <w:rsid w:val="001E406C"/>
    <w:rsid w:val="0027637E"/>
    <w:rsid w:val="00284381"/>
    <w:rsid w:val="002B42D9"/>
    <w:rsid w:val="003215C9"/>
    <w:rsid w:val="003A6A42"/>
    <w:rsid w:val="003A7214"/>
    <w:rsid w:val="003E4A35"/>
    <w:rsid w:val="00407BA9"/>
    <w:rsid w:val="00433BE5"/>
    <w:rsid w:val="004D0151"/>
    <w:rsid w:val="00517C3D"/>
    <w:rsid w:val="00557DE2"/>
    <w:rsid w:val="00561FB0"/>
    <w:rsid w:val="005C57ED"/>
    <w:rsid w:val="005E2A7A"/>
    <w:rsid w:val="0064752C"/>
    <w:rsid w:val="00655575"/>
    <w:rsid w:val="00662EEB"/>
    <w:rsid w:val="006A44DF"/>
    <w:rsid w:val="006C1261"/>
    <w:rsid w:val="00720E1F"/>
    <w:rsid w:val="007A0B4A"/>
    <w:rsid w:val="007A30CA"/>
    <w:rsid w:val="007F2D6B"/>
    <w:rsid w:val="00864DF2"/>
    <w:rsid w:val="009324B5"/>
    <w:rsid w:val="00977A79"/>
    <w:rsid w:val="00994F20"/>
    <w:rsid w:val="009A1622"/>
    <w:rsid w:val="009B0F07"/>
    <w:rsid w:val="009D322C"/>
    <w:rsid w:val="009D5DCF"/>
    <w:rsid w:val="00A0005C"/>
    <w:rsid w:val="00A22537"/>
    <w:rsid w:val="00A54895"/>
    <w:rsid w:val="00A70D62"/>
    <w:rsid w:val="00AB66E4"/>
    <w:rsid w:val="00B349BC"/>
    <w:rsid w:val="00B65C09"/>
    <w:rsid w:val="00BA418D"/>
    <w:rsid w:val="00C00131"/>
    <w:rsid w:val="00C14AF8"/>
    <w:rsid w:val="00C50B54"/>
    <w:rsid w:val="00C539FA"/>
    <w:rsid w:val="00C57CA1"/>
    <w:rsid w:val="00CA6C77"/>
    <w:rsid w:val="00CD0F38"/>
    <w:rsid w:val="00CE7996"/>
    <w:rsid w:val="00CF2D0F"/>
    <w:rsid w:val="00CF4302"/>
    <w:rsid w:val="00D11187"/>
    <w:rsid w:val="00D151AD"/>
    <w:rsid w:val="00D668E2"/>
    <w:rsid w:val="00DB57CD"/>
    <w:rsid w:val="00DE3586"/>
    <w:rsid w:val="00E578F7"/>
    <w:rsid w:val="00E86F13"/>
    <w:rsid w:val="00EC7445"/>
    <w:rsid w:val="00F150F0"/>
    <w:rsid w:val="00F27523"/>
    <w:rsid w:val="00FA1852"/>
    <w:rsid w:val="00FE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F61B"/>
  <w15:chartTrackingRefBased/>
  <w15:docId w15:val="{945AA6EB-60C8-1742-A89D-E7482D8D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523"/>
    <w:pPr>
      <w:keepNext/>
      <w:keepLines/>
      <w:spacing w:before="240" w:after="120"/>
      <w:outlineLvl w:val="0"/>
    </w:pPr>
    <w:rPr>
      <w:rFonts w:eastAsiaTheme="majorEastAsia" w:cstheme="minorHAnsi"/>
      <w:b/>
      <w:bCs/>
      <w:color w:val="000000" w:themeColor="text1"/>
    </w:rPr>
  </w:style>
  <w:style w:type="paragraph" w:styleId="Heading2">
    <w:name w:val="heading 2"/>
    <w:basedOn w:val="Normal"/>
    <w:next w:val="Normal"/>
    <w:link w:val="Heading2Char"/>
    <w:uiPriority w:val="9"/>
    <w:unhideWhenUsed/>
    <w:qFormat/>
    <w:rsid w:val="00F27523"/>
    <w:pPr>
      <w:spacing w:after="120"/>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187"/>
    <w:rPr>
      <w:color w:val="0563C1" w:themeColor="hyperlink"/>
      <w:u w:val="single"/>
    </w:rPr>
  </w:style>
  <w:style w:type="character" w:customStyle="1" w:styleId="UnresolvedMention1">
    <w:name w:val="Unresolved Mention1"/>
    <w:basedOn w:val="DefaultParagraphFont"/>
    <w:uiPriority w:val="99"/>
    <w:semiHidden/>
    <w:unhideWhenUsed/>
    <w:rsid w:val="00D11187"/>
    <w:rPr>
      <w:color w:val="605E5C"/>
      <w:shd w:val="clear" w:color="auto" w:fill="E1DFDD"/>
    </w:rPr>
  </w:style>
  <w:style w:type="character" w:styleId="FollowedHyperlink">
    <w:name w:val="FollowedHyperlink"/>
    <w:basedOn w:val="DefaultParagraphFont"/>
    <w:uiPriority w:val="99"/>
    <w:semiHidden/>
    <w:unhideWhenUsed/>
    <w:rsid w:val="00D11187"/>
    <w:rPr>
      <w:color w:val="954F72" w:themeColor="followedHyperlink"/>
      <w:u w:val="single"/>
    </w:rPr>
  </w:style>
  <w:style w:type="paragraph" w:styleId="Title">
    <w:name w:val="Title"/>
    <w:basedOn w:val="Normal"/>
    <w:next w:val="Normal"/>
    <w:link w:val="TitleChar"/>
    <w:uiPriority w:val="10"/>
    <w:qFormat/>
    <w:rsid w:val="00D111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18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11187"/>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F27523"/>
    <w:rPr>
      <w:rFonts w:eastAsiaTheme="majorEastAsia" w:cstheme="minorHAnsi"/>
      <w:b/>
      <w:bCs/>
      <w:color w:val="000000" w:themeColor="text1"/>
    </w:rPr>
  </w:style>
  <w:style w:type="paragraph" w:styleId="ListParagraph">
    <w:name w:val="List Paragraph"/>
    <w:basedOn w:val="Normal"/>
    <w:uiPriority w:val="34"/>
    <w:qFormat/>
    <w:rsid w:val="00561FB0"/>
    <w:pPr>
      <w:ind w:left="720"/>
      <w:contextualSpacing/>
    </w:pPr>
  </w:style>
  <w:style w:type="paragraph" w:styleId="BalloonText">
    <w:name w:val="Balloon Text"/>
    <w:basedOn w:val="Normal"/>
    <w:link w:val="BalloonTextChar"/>
    <w:uiPriority w:val="99"/>
    <w:semiHidden/>
    <w:unhideWhenUsed/>
    <w:rsid w:val="001871C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71C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A1852"/>
    <w:rPr>
      <w:sz w:val="16"/>
      <w:szCs w:val="16"/>
    </w:rPr>
  </w:style>
  <w:style w:type="paragraph" w:styleId="CommentText">
    <w:name w:val="annotation text"/>
    <w:basedOn w:val="Normal"/>
    <w:link w:val="CommentTextChar"/>
    <w:uiPriority w:val="99"/>
    <w:semiHidden/>
    <w:unhideWhenUsed/>
    <w:rsid w:val="00FA1852"/>
    <w:rPr>
      <w:sz w:val="20"/>
      <w:szCs w:val="20"/>
    </w:rPr>
  </w:style>
  <w:style w:type="character" w:customStyle="1" w:styleId="CommentTextChar">
    <w:name w:val="Comment Text Char"/>
    <w:basedOn w:val="DefaultParagraphFont"/>
    <w:link w:val="CommentText"/>
    <w:uiPriority w:val="99"/>
    <w:semiHidden/>
    <w:rsid w:val="00FA1852"/>
    <w:rPr>
      <w:sz w:val="20"/>
      <w:szCs w:val="20"/>
    </w:rPr>
  </w:style>
  <w:style w:type="paragraph" w:styleId="CommentSubject">
    <w:name w:val="annotation subject"/>
    <w:basedOn w:val="CommentText"/>
    <w:next w:val="CommentText"/>
    <w:link w:val="CommentSubjectChar"/>
    <w:uiPriority w:val="99"/>
    <w:semiHidden/>
    <w:unhideWhenUsed/>
    <w:rsid w:val="00FA1852"/>
    <w:rPr>
      <w:b/>
      <w:bCs/>
    </w:rPr>
  </w:style>
  <w:style w:type="character" w:customStyle="1" w:styleId="CommentSubjectChar">
    <w:name w:val="Comment Subject Char"/>
    <w:basedOn w:val="CommentTextChar"/>
    <w:link w:val="CommentSubject"/>
    <w:uiPriority w:val="99"/>
    <w:semiHidden/>
    <w:rsid w:val="00FA1852"/>
    <w:rPr>
      <w:b/>
      <w:bCs/>
      <w:sz w:val="20"/>
      <w:szCs w:val="20"/>
    </w:rPr>
  </w:style>
  <w:style w:type="character" w:customStyle="1" w:styleId="Heading2Char">
    <w:name w:val="Heading 2 Char"/>
    <w:basedOn w:val="DefaultParagraphFont"/>
    <w:link w:val="Heading2"/>
    <w:uiPriority w:val="9"/>
    <w:rsid w:val="00F275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6760">
      <w:bodyDiv w:val="1"/>
      <w:marLeft w:val="0"/>
      <w:marRight w:val="0"/>
      <w:marTop w:val="0"/>
      <w:marBottom w:val="0"/>
      <w:divBdr>
        <w:top w:val="none" w:sz="0" w:space="0" w:color="auto"/>
        <w:left w:val="none" w:sz="0" w:space="0" w:color="auto"/>
        <w:bottom w:val="none" w:sz="0" w:space="0" w:color="auto"/>
        <w:right w:val="none" w:sz="0" w:space="0" w:color="auto"/>
      </w:divBdr>
    </w:div>
    <w:div w:id="386101325">
      <w:bodyDiv w:val="1"/>
      <w:marLeft w:val="0"/>
      <w:marRight w:val="0"/>
      <w:marTop w:val="0"/>
      <w:marBottom w:val="0"/>
      <w:divBdr>
        <w:top w:val="none" w:sz="0" w:space="0" w:color="auto"/>
        <w:left w:val="none" w:sz="0" w:space="0" w:color="auto"/>
        <w:bottom w:val="none" w:sz="0" w:space="0" w:color="auto"/>
        <w:right w:val="none" w:sz="0" w:space="0" w:color="auto"/>
      </w:divBdr>
    </w:div>
    <w:div w:id="606305830">
      <w:bodyDiv w:val="1"/>
      <w:marLeft w:val="0"/>
      <w:marRight w:val="0"/>
      <w:marTop w:val="0"/>
      <w:marBottom w:val="0"/>
      <w:divBdr>
        <w:top w:val="none" w:sz="0" w:space="0" w:color="auto"/>
        <w:left w:val="none" w:sz="0" w:space="0" w:color="auto"/>
        <w:bottom w:val="none" w:sz="0" w:space="0" w:color="auto"/>
        <w:right w:val="none" w:sz="0" w:space="0" w:color="auto"/>
      </w:divBdr>
    </w:div>
    <w:div w:id="1195734673">
      <w:bodyDiv w:val="1"/>
      <w:marLeft w:val="0"/>
      <w:marRight w:val="0"/>
      <w:marTop w:val="0"/>
      <w:marBottom w:val="0"/>
      <w:divBdr>
        <w:top w:val="none" w:sz="0" w:space="0" w:color="auto"/>
        <w:left w:val="none" w:sz="0" w:space="0" w:color="auto"/>
        <w:bottom w:val="none" w:sz="0" w:space="0" w:color="auto"/>
        <w:right w:val="none" w:sz="0" w:space="0" w:color="auto"/>
      </w:divBdr>
    </w:div>
    <w:div w:id="167988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1138</Words>
  <Characters>7062</Characters>
  <Application>Microsoft Office Word</Application>
  <DocSecurity>0</DocSecurity>
  <Lines>86</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RCR Individual Training Grant Template</dc:title>
  <dc:subject/>
  <dc:creator>Erika Crosby, Ph.D.</dc:creator>
  <cp:keywords/>
  <dc:description/>
  <cp:lastModifiedBy>Calla Telzrow, Ph.D.</cp:lastModifiedBy>
  <cp:revision>4</cp:revision>
  <dcterms:created xsi:type="dcterms:W3CDTF">2025-03-12T18:30:00Z</dcterms:created>
  <dcterms:modified xsi:type="dcterms:W3CDTF">2025-10-20T20:08:00Z</dcterms:modified>
  <cp:category/>
</cp:coreProperties>
</file>